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51FD7" w14:textId="77777777" w:rsidR="007727BB" w:rsidRDefault="007727BB">
      <w:pPr>
        <w:rPr>
          <w:rFonts w:cs="Calibri"/>
        </w:rPr>
      </w:pPr>
      <w:bookmarkStart w:id="0" w:name="_Toc2394475"/>
      <w:bookmarkStart w:id="1" w:name="_Toc2394451"/>
      <w:bookmarkStart w:id="2" w:name="_Toc181796947"/>
      <w:bookmarkStart w:id="3" w:name="_Toc2394467"/>
      <w:bookmarkStart w:id="4" w:name="_Toc2394476"/>
      <w:bookmarkStart w:id="5" w:name="_Toc525616153"/>
      <w:bookmarkStart w:id="6" w:name="_Toc2394499"/>
      <w:bookmarkStart w:id="7" w:name="_Toc2394500"/>
      <w:bookmarkEnd w:id="0"/>
    </w:p>
    <w:p w14:paraId="34E35E63" w14:textId="77777777" w:rsidR="007727BB" w:rsidRDefault="00AC7AF3">
      <w:pPr>
        <w:pStyle w:val="RedaliaNormal"/>
        <w:jc w:val="center"/>
      </w:pPr>
      <w:r>
        <w:rPr>
          <w:noProof/>
        </w:rPr>
        <w:drawing>
          <wp:inline distT="0" distB="0" distL="0" distR="0" wp14:anchorId="00A1FC79" wp14:editId="615F5478">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11A8C94B" w14:textId="77777777" w:rsidR="007727BB" w:rsidRDefault="007727BB">
      <w:pPr>
        <w:pStyle w:val="RedaliaNormal"/>
        <w:rPr>
          <w:sz w:val="40"/>
          <w:szCs w:val="40"/>
        </w:rPr>
      </w:pPr>
    </w:p>
    <w:p w14:paraId="133F071C" w14:textId="77777777" w:rsidR="007727BB" w:rsidRDefault="00AC7AF3">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74006DDF" w14:textId="77777777" w:rsidR="007727BB" w:rsidRDefault="007727BB">
      <w:pPr>
        <w:pStyle w:val="RedaliaNormal"/>
      </w:pPr>
    </w:p>
    <w:p w14:paraId="4F8406C3" w14:textId="77777777" w:rsidR="007727BB" w:rsidRDefault="007727BB">
      <w:pPr>
        <w:pStyle w:val="RedaliaNormal"/>
      </w:pPr>
    </w:p>
    <w:p w14:paraId="17043F55"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18FE6737"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72CA5975"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57D6CB59" w14:textId="77777777" w:rsidR="007727BB" w:rsidRDefault="007727BB">
      <w:pPr>
        <w:pStyle w:val="RedaliaNormal"/>
      </w:pPr>
    </w:p>
    <w:p w14:paraId="6643FA42" w14:textId="77777777" w:rsidR="007727BB" w:rsidRDefault="007727BB">
      <w:pPr>
        <w:pStyle w:val="RedaliaNormal"/>
      </w:pPr>
    </w:p>
    <w:p w14:paraId="58E4A984" w14:textId="60BE3790"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Appui</w:t>
      </w:r>
      <w:r w:rsidR="00C16976">
        <w:rPr>
          <w:b/>
          <w:bCs/>
        </w:rPr>
        <w:t xml:space="preserve"> technique</w:t>
      </w:r>
      <w:r>
        <w:rPr>
          <w:b/>
          <w:bCs/>
        </w:rPr>
        <w:t xml:space="preserve"> à la Commission des forêts du Ghana dans la mise en œuvre de l'APV FLEGT</w:t>
      </w:r>
    </w:p>
    <w:p w14:paraId="57480A3D" w14:textId="77777777" w:rsidR="007727BB" w:rsidRDefault="007727BB">
      <w:pPr>
        <w:pStyle w:val="RedaliaSoustitredocument"/>
      </w:pPr>
    </w:p>
    <w:p w14:paraId="01BDA579" w14:textId="77777777" w:rsidR="007727BB" w:rsidRDefault="00AC7AF3">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n°ARB-2025-0242</w:t>
      </w:r>
    </w:p>
    <w:p w14:paraId="6381C83B" w14:textId="77777777" w:rsidR="007727BB" w:rsidRDefault="007727BB">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4EB5EE6" w14:textId="77777777" w:rsidR="007727BB" w:rsidRDefault="007727BB">
      <w:pPr>
        <w:pStyle w:val="RedaliaNormal"/>
      </w:pPr>
    </w:p>
    <w:p w14:paraId="54A45167" w14:textId="77777777" w:rsidR="007727BB" w:rsidRDefault="007727BB">
      <w:pPr>
        <w:pStyle w:val="RedaliaNormal"/>
      </w:pPr>
    </w:p>
    <w:p w14:paraId="5F03259B" w14:textId="77777777" w:rsidR="007727BB" w:rsidRDefault="007727BB">
      <w:pPr>
        <w:pStyle w:val="RedaliaNormal"/>
      </w:pPr>
    </w:p>
    <w:p w14:paraId="6A6C27F1" w14:textId="77777777" w:rsidR="007727BB" w:rsidRDefault="00AC7AF3">
      <w:pPr>
        <w:pStyle w:val="RdaliaTitreparagraphe"/>
      </w:pPr>
      <w:r>
        <w:rPr>
          <w:shd w:val="clear" w:color="auto" w:fill="FFFFFF"/>
        </w:rPr>
        <w:t>Procédure de passation</w:t>
      </w:r>
    </w:p>
    <w:p w14:paraId="6B58F771" w14:textId="7C6688D8" w:rsidR="007727BB" w:rsidRDefault="00AC7AF3">
      <w:pPr>
        <w:pStyle w:val="RedaliaNormal"/>
      </w:pPr>
      <w:r>
        <w:t>Appel d'offres ouvert – En application des articles R. 2124-1, R. 2124-2 1° et R. 2161-2 à R. 2161-5 du Code de la commande publique</w:t>
      </w:r>
    </w:p>
    <w:p w14:paraId="4F19A3F5"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25B3DC3A"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001457F8" w14:textId="77777777" w:rsidR="007727BB" w:rsidRDefault="007727B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77F6FBB"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5EEE19F9"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6F67400B"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0C147E75"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0943FA1E" w14:textId="77777777" w:rsidR="007727BB" w:rsidRDefault="007727B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FDEF970" w14:textId="77777777" w:rsidR="007727BB" w:rsidRDefault="00AC7AF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7813FB6D" w14:textId="77777777" w:rsidR="007727BB" w:rsidRDefault="007727BB">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1A17837" w14:textId="77777777" w:rsidR="007727BB" w:rsidRDefault="007727BB">
      <w:pPr>
        <w:pStyle w:val="RedaliaNormal"/>
      </w:pPr>
    </w:p>
    <w:p w14:paraId="1A8D93F3" w14:textId="77777777" w:rsidR="007727BB" w:rsidRDefault="00AC7AF3">
      <w:pPr>
        <w:pStyle w:val="RedaliaNormal"/>
        <w:rPr>
          <w:b/>
          <w:bCs/>
        </w:rPr>
      </w:pPr>
      <w:r>
        <w:rPr>
          <w:b/>
          <w:bCs/>
        </w:rPr>
        <w:t>ENTRE</w:t>
      </w:r>
    </w:p>
    <w:p w14:paraId="44718D12" w14:textId="77777777" w:rsidR="007727BB" w:rsidRDefault="00AC7AF3">
      <w:pPr>
        <w:pStyle w:val="RedaliaNormal"/>
        <w:rPr>
          <w:b/>
          <w:bCs/>
        </w:rPr>
      </w:pPr>
      <w:r>
        <w:rPr>
          <w:b/>
          <w:bCs/>
        </w:rPr>
        <w:t>L'AGENCE FRANCAISE DE DEVELOPPEMENT (AFD)</w:t>
      </w:r>
    </w:p>
    <w:p w14:paraId="533DC36E" w14:textId="77777777" w:rsidR="007727BB" w:rsidRDefault="00AC7AF3">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037F2F47" w14:textId="77777777" w:rsidR="007727BB" w:rsidRDefault="00AC7AF3">
      <w:pPr>
        <w:pStyle w:val="RedaliaNormal"/>
        <w:jc w:val="right"/>
        <w:rPr>
          <w:b/>
          <w:bCs/>
        </w:rPr>
      </w:pPr>
      <w:r>
        <w:rPr>
          <w:b/>
          <w:bCs/>
        </w:rPr>
        <w:t>ci-après dénommée « le Pouvoir Adjudicateur » d'une part,</w:t>
      </w:r>
    </w:p>
    <w:p w14:paraId="414561E1" w14:textId="77777777" w:rsidR="007727BB" w:rsidRDefault="00AC7AF3">
      <w:pPr>
        <w:pStyle w:val="RedaliaNormal"/>
        <w:rPr>
          <w:b/>
          <w:bCs/>
        </w:rPr>
      </w:pPr>
      <w:r>
        <w:rPr>
          <w:b/>
          <w:bCs/>
        </w:rPr>
        <w:t>ET</w:t>
      </w:r>
    </w:p>
    <w:p w14:paraId="1DC8B93A" w14:textId="77777777" w:rsidR="007727BB" w:rsidRDefault="007727BB">
      <w:pPr>
        <w:pStyle w:val="RedaliaNormal"/>
        <w:rPr>
          <w:b/>
          <w:bCs/>
        </w:rPr>
      </w:pPr>
    </w:p>
    <w:p w14:paraId="38769A4C" w14:textId="77777777" w:rsidR="007727BB" w:rsidRDefault="00AC7AF3">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390A203D" w14:textId="77777777" w:rsidR="007727BB" w:rsidRDefault="00AC7AF3">
      <w:pPr>
        <w:pStyle w:val="RedaliaNormal"/>
      </w:pPr>
      <w:r>
        <w:t>Représentée par___________</w:t>
      </w:r>
    </w:p>
    <w:p w14:paraId="54839AB4" w14:textId="77777777" w:rsidR="007727BB" w:rsidRDefault="007727BB">
      <w:pPr>
        <w:pStyle w:val="RedaliaNormal"/>
      </w:pPr>
    </w:p>
    <w:p w14:paraId="57D2BD5C" w14:textId="77777777" w:rsidR="007727BB" w:rsidRDefault="00AC7AF3">
      <w:pPr>
        <w:pStyle w:val="RedaliaNormal"/>
      </w:pPr>
      <w:r>
        <w:t>Après avoir pris connaissance du contrat et des documents qui sont mentionnés ci-après,</w:t>
      </w:r>
    </w:p>
    <w:p w14:paraId="4AB767AF" w14:textId="77777777" w:rsidR="007727BB" w:rsidRDefault="00AC7AF3">
      <w:pPr>
        <w:pStyle w:val="Redaliapuces"/>
        <w:numPr>
          <w:ilvl w:val="0"/>
          <w:numId w:val="29"/>
        </w:numPr>
      </w:pPr>
      <w:r>
        <w:t>JE M'ENGAGE, sans réserve, conformément aux conditions, clauses et prescriptions des documents visés ci-dessus à exécuter les prestations définies ci-après, aux conditions qui constituent mon offre.</w:t>
      </w:r>
    </w:p>
    <w:p w14:paraId="791188AD" w14:textId="77777777" w:rsidR="007727BB" w:rsidRDefault="00AC7AF3">
      <w:pPr>
        <w:pStyle w:val="Redaliapuces"/>
        <w:numPr>
          <w:ilvl w:val="0"/>
          <w:numId w:val="16"/>
        </w:numPr>
      </w:pPr>
      <w:r>
        <w:t>J’AFFIRME, sous peine de résiliation de plein droit du marché, que je suis titulaire d'une police d'assurance garantissant l'ensemble des responsabilités que j'encours.</w:t>
      </w:r>
    </w:p>
    <w:p w14:paraId="30B54877" w14:textId="77777777" w:rsidR="007727BB" w:rsidRDefault="00AC7AF3">
      <w:pPr>
        <w:pStyle w:val="Redaliapuces"/>
        <w:numPr>
          <w:ilvl w:val="0"/>
          <w:numId w:val="16"/>
        </w:numPr>
      </w:pPr>
      <w:r>
        <w:t>JE CONFIRME, sous peine de résiliation de plein droit du marché, que les sous-traitants proposés sont également titulaires de polices d’assurances garantissant les responsabilités qu’ils encourent.</w:t>
      </w:r>
    </w:p>
    <w:p w14:paraId="35A9BB32" w14:textId="77777777" w:rsidR="007727BB" w:rsidRDefault="007727BB">
      <w:pPr>
        <w:pStyle w:val="RedaliaNormal"/>
        <w:pageBreakBefore/>
      </w:pPr>
    </w:p>
    <w:p w14:paraId="4B7F4F52" w14:textId="77777777" w:rsidR="007727BB" w:rsidRDefault="007727BB">
      <w:pPr>
        <w:pStyle w:val="RedaliaNormal"/>
      </w:pPr>
    </w:p>
    <w:p w14:paraId="6E12D4AD" w14:textId="77777777" w:rsidR="007727BB" w:rsidRDefault="007727BB">
      <w:pPr>
        <w:tabs>
          <w:tab w:val="left" w:leader="dot" w:pos="8505"/>
        </w:tabs>
        <w:spacing w:before="40"/>
        <w:jc w:val="both"/>
      </w:pPr>
    </w:p>
    <w:p w14:paraId="6375F385" w14:textId="77777777" w:rsidR="007727BB" w:rsidRDefault="00AC7AF3">
      <w:pPr>
        <w:shd w:val="clear" w:color="auto" w:fill="BFBFBF"/>
        <w:tabs>
          <w:tab w:val="left" w:leader="dot" w:pos="8505"/>
        </w:tabs>
        <w:spacing w:before="40"/>
        <w:jc w:val="both"/>
      </w:pPr>
      <w:r>
        <w:t xml:space="preserve"> </w:t>
      </w:r>
      <w:r>
        <w:rPr>
          <w:b/>
        </w:rPr>
        <w:t xml:space="preserve">L’entreprise se présentant seule, </w:t>
      </w:r>
      <w:r>
        <w:rPr>
          <w:b/>
          <w:u w:val="single"/>
        </w:rPr>
        <w:t>cocontractant unique</w:t>
      </w:r>
      <w:r>
        <w:rPr>
          <w:b/>
          <w:i/>
        </w:rPr>
        <w:t> :</w:t>
      </w:r>
    </w:p>
    <w:p w14:paraId="3F0C2D21" w14:textId="77777777" w:rsidR="007727BB" w:rsidRDefault="00AC7AF3">
      <w:pPr>
        <w:tabs>
          <w:tab w:val="left" w:leader="dot" w:pos="8505"/>
        </w:tabs>
        <w:spacing w:before="40"/>
        <w:jc w:val="both"/>
      </w:pPr>
      <w:r>
        <w:t xml:space="preserve">Dénomination sociale : </w:t>
      </w:r>
      <w:r>
        <w:tab/>
      </w:r>
    </w:p>
    <w:p w14:paraId="512C0F79" w14:textId="77777777" w:rsidR="007727BB" w:rsidRDefault="00AC7AF3">
      <w:pPr>
        <w:tabs>
          <w:tab w:val="left" w:leader="dot" w:pos="8505"/>
        </w:tabs>
        <w:spacing w:before="40"/>
        <w:jc w:val="both"/>
      </w:pPr>
      <w:r>
        <w:t xml:space="preserve">Forme juridique : </w:t>
      </w:r>
      <w:r>
        <w:tab/>
      </w:r>
    </w:p>
    <w:p w14:paraId="225A6F8C" w14:textId="77777777" w:rsidR="007727BB" w:rsidRDefault="00AC7AF3">
      <w:pPr>
        <w:tabs>
          <w:tab w:val="left" w:leader="dot" w:pos="8505"/>
        </w:tabs>
        <w:spacing w:before="40"/>
        <w:jc w:val="both"/>
      </w:pPr>
      <w:r>
        <w:t xml:space="preserve">Ayant son siège social à : </w:t>
      </w:r>
      <w:r>
        <w:tab/>
      </w:r>
    </w:p>
    <w:p w14:paraId="0276187E" w14:textId="77777777" w:rsidR="007727BB" w:rsidRDefault="00AC7AF3">
      <w:pPr>
        <w:tabs>
          <w:tab w:val="left" w:leader="dot" w:pos="8505"/>
        </w:tabs>
        <w:spacing w:before="40"/>
        <w:jc w:val="both"/>
      </w:pPr>
      <w:r>
        <w:tab/>
      </w:r>
    </w:p>
    <w:p w14:paraId="079649F5" w14:textId="77777777" w:rsidR="007727BB" w:rsidRDefault="00AC7AF3">
      <w:pPr>
        <w:tabs>
          <w:tab w:val="left" w:leader="dot" w:pos="8505"/>
        </w:tabs>
        <w:spacing w:before="40"/>
        <w:jc w:val="both"/>
      </w:pPr>
      <w:r>
        <w:t xml:space="preserve">Ayant pour numéro unique d'identification SIRET </w:t>
      </w:r>
      <w:r>
        <w:rPr>
          <w:vertAlign w:val="superscript"/>
        </w:rPr>
        <w:footnoteReference w:id="1"/>
      </w:r>
      <w:r>
        <w:t xml:space="preserve"> : </w:t>
      </w:r>
      <w:r>
        <w:tab/>
      </w:r>
    </w:p>
    <w:p w14:paraId="2B9FE79E" w14:textId="77777777" w:rsidR="007727BB" w:rsidRDefault="00AC7AF3">
      <w:pPr>
        <w:tabs>
          <w:tab w:val="left" w:leader="dot" w:pos="8505"/>
        </w:tabs>
        <w:spacing w:before="40"/>
        <w:jc w:val="both"/>
      </w:pPr>
      <w:r>
        <w:t xml:space="preserve">Registre du Commerce (numéro et ville d’enregistrement) : </w:t>
      </w:r>
      <w:r>
        <w:tab/>
      </w:r>
    </w:p>
    <w:p w14:paraId="308557EE" w14:textId="77777777" w:rsidR="007727BB" w:rsidRDefault="00AC7AF3">
      <w:pPr>
        <w:tabs>
          <w:tab w:val="left" w:leader="dot" w:pos="8505"/>
        </w:tabs>
        <w:spacing w:before="40"/>
        <w:jc w:val="both"/>
      </w:pPr>
      <w:r>
        <w:t xml:space="preserve">Code NAF : </w:t>
      </w:r>
      <w:r>
        <w:tab/>
      </w:r>
    </w:p>
    <w:p w14:paraId="068B1141" w14:textId="77777777" w:rsidR="007727BB" w:rsidRDefault="00AC7AF3">
      <w:pPr>
        <w:tabs>
          <w:tab w:val="left" w:leader="dot" w:pos="8505"/>
        </w:tabs>
        <w:spacing w:before="40"/>
        <w:jc w:val="both"/>
      </w:pPr>
      <w:r>
        <w:rPr>
          <w:b/>
        </w:rPr>
        <w:t>Représentée par</w:t>
      </w:r>
      <w:r>
        <w:rPr>
          <w:b/>
          <w:vertAlign w:val="superscript"/>
        </w:rPr>
        <w:footnoteReference w:id="2"/>
      </w:r>
      <w:r>
        <w:rPr>
          <w:b/>
        </w:rPr>
        <w:t xml:space="preserve"> :</w:t>
      </w:r>
    </w:p>
    <w:p w14:paraId="2021A6E5" w14:textId="77777777" w:rsidR="007727BB" w:rsidRDefault="00AC7AF3">
      <w:pPr>
        <w:tabs>
          <w:tab w:val="left" w:leader="dot" w:pos="8505"/>
        </w:tabs>
        <w:spacing w:before="40"/>
        <w:jc w:val="both"/>
      </w:pPr>
      <w:r>
        <w:t xml:space="preserve">Nom : </w:t>
      </w:r>
      <w:r>
        <w:tab/>
      </w:r>
    </w:p>
    <w:p w14:paraId="460C6AD5" w14:textId="77777777" w:rsidR="007727BB" w:rsidRDefault="00AC7AF3">
      <w:pPr>
        <w:tabs>
          <w:tab w:val="left" w:leader="dot" w:pos="8505"/>
        </w:tabs>
        <w:spacing w:before="40"/>
        <w:jc w:val="both"/>
      </w:pPr>
      <w:r>
        <w:t>En sa qualité de</w:t>
      </w:r>
      <w:r>
        <w:rPr>
          <w:vertAlign w:val="superscript"/>
        </w:rPr>
        <w:footnoteReference w:id="3"/>
      </w:r>
      <w:r>
        <w:t xml:space="preserve">: </w:t>
      </w:r>
    </w:p>
    <w:p w14:paraId="656B4215" w14:textId="77777777" w:rsidR="007727BB" w:rsidRDefault="00AC7AF3">
      <w:pPr>
        <w:tabs>
          <w:tab w:val="left" w:leader="dot" w:pos="8505"/>
        </w:tabs>
        <w:spacing w:before="40"/>
        <w:jc w:val="both"/>
      </w:pPr>
      <w:r>
        <w:t xml:space="preserve"> Représentant légal de l’entreprise,</w:t>
      </w:r>
    </w:p>
    <w:p w14:paraId="5ED319E9" w14:textId="77777777" w:rsidR="007727BB" w:rsidRDefault="00AC7AF3">
      <w:pPr>
        <w:tabs>
          <w:tab w:val="left" w:leader="dot" w:pos="8505"/>
        </w:tabs>
        <w:spacing w:before="40"/>
        <w:jc w:val="both"/>
      </w:pPr>
      <w:r>
        <w:t xml:space="preserve"> Représentant ayant reçu pouvoir du représentant légal de l’entreprise.</w:t>
      </w:r>
    </w:p>
    <w:p w14:paraId="6395EA44" w14:textId="77777777" w:rsidR="007727BB" w:rsidRDefault="00AC7AF3">
      <w:pPr>
        <w:tabs>
          <w:tab w:val="left" w:leader="dot" w:pos="8505"/>
        </w:tabs>
        <w:spacing w:before="40"/>
        <w:jc w:val="both"/>
      </w:pPr>
      <w:r>
        <w:rPr>
          <w:b/>
        </w:rPr>
        <w:t>Indiquant que les prestations faisant l’objet du présent marché seront exécutées</w:t>
      </w:r>
      <w:r>
        <w:t> :</w:t>
      </w:r>
    </w:p>
    <w:p w14:paraId="09491EC1" w14:textId="77777777" w:rsidR="007727BB" w:rsidRDefault="00AC7AF3">
      <w:pPr>
        <w:tabs>
          <w:tab w:val="left" w:leader="dot" w:pos="8505"/>
        </w:tabs>
        <w:spacing w:before="40"/>
        <w:jc w:val="both"/>
      </w:pPr>
      <w:r>
        <w:t xml:space="preserve"> Par le siège social,</w:t>
      </w:r>
    </w:p>
    <w:p w14:paraId="552D82BE" w14:textId="77777777" w:rsidR="007727BB" w:rsidRDefault="00AC7AF3">
      <w:pPr>
        <w:tabs>
          <w:tab w:val="left" w:leader="dot" w:pos="8505"/>
        </w:tabs>
        <w:spacing w:before="40"/>
        <w:jc w:val="both"/>
      </w:pPr>
      <w:r>
        <w:t xml:space="preserve"> Par l’établissement suivant (</w:t>
      </w:r>
      <w:r>
        <w:rPr>
          <w:i/>
        </w:rPr>
        <w:t>uniquement établissement principal ou secondaire lié au siège social)</w:t>
      </w:r>
      <w:r>
        <w:rPr>
          <w:i/>
        </w:rPr>
        <w:footnoteReference w:id="4"/>
      </w:r>
    </w:p>
    <w:p w14:paraId="4DFD8871" w14:textId="77777777" w:rsidR="007727BB" w:rsidRDefault="00AC7AF3">
      <w:pPr>
        <w:tabs>
          <w:tab w:val="left" w:leader="dot" w:pos="8505"/>
        </w:tabs>
        <w:spacing w:before="40"/>
        <w:jc w:val="both"/>
      </w:pPr>
      <w:r>
        <w:t>Nom :</w:t>
      </w:r>
      <w:r>
        <w:tab/>
      </w:r>
    </w:p>
    <w:p w14:paraId="12683397" w14:textId="77777777" w:rsidR="007727BB" w:rsidRDefault="00AC7AF3">
      <w:pPr>
        <w:tabs>
          <w:tab w:val="left" w:leader="dot" w:pos="8505"/>
        </w:tabs>
        <w:spacing w:before="40"/>
        <w:jc w:val="both"/>
      </w:pPr>
      <w:r>
        <w:t>Adresse :</w:t>
      </w:r>
      <w:r>
        <w:tab/>
      </w:r>
    </w:p>
    <w:p w14:paraId="428FE7D8" w14:textId="77777777" w:rsidR="007727BB" w:rsidRDefault="00AC7AF3">
      <w:pPr>
        <w:tabs>
          <w:tab w:val="left" w:leader="dot" w:pos="8505"/>
        </w:tabs>
        <w:spacing w:before="40"/>
        <w:jc w:val="both"/>
      </w:pPr>
      <w:r>
        <w:t>Numéro unique d'identification SIRET</w:t>
      </w:r>
      <w:r>
        <w:rPr>
          <w:vertAlign w:val="superscript"/>
        </w:rPr>
        <w:footnoteReference w:id="5"/>
      </w:r>
      <w:r>
        <w:t xml:space="preserve"> : </w:t>
      </w:r>
      <w:r>
        <w:tab/>
      </w:r>
    </w:p>
    <w:p w14:paraId="25BE27F5" w14:textId="77777777" w:rsidR="007727BB" w:rsidRDefault="00AC7AF3">
      <w:pPr>
        <w:tabs>
          <w:tab w:val="left" w:leader="dot" w:pos="8505"/>
        </w:tabs>
        <w:spacing w:before="40"/>
        <w:jc w:val="both"/>
      </w:pPr>
      <w:r>
        <w:t xml:space="preserve">Registre du Commerce (numéro et ville d’enregistrement) : </w:t>
      </w:r>
      <w:r>
        <w:tab/>
      </w:r>
    </w:p>
    <w:p w14:paraId="0B0F975B" w14:textId="77777777" w:rsidR="007727BB" w:rsidRDefault="00AC7AF3">
      <w:pPr>
        <w:tabs>
          <w:tab w:val="left" w:leader="dot" w:pos="8505"/>
        </w:tabs>
        <w:spacing w:before="40"/>
        <w:jc w:val="both"/>
      </w:pPr>
      <w:r>
        <w:t xml:space="preserve">Code NAF : </w:t>
      </w:r>
      <w:r>
        <w:tab/>
      </w:r>
    </w:p>
    <w:p w14:paraId="702E3E1F" w14:textId="77777777" w:rsidR="007727BB" w:rsidRDefault="007727BB">
      <w:pPr>
        <w:tabs>
          <w:tab w:val="left" w:leader="dot" w:pos="8505"/>
        </w:tabs>
        <w:spacing w:before="40"/>
        <w:jc w:val="both"/>
        <w:rPr>
          <w:b/>
        </w:rPr>
      </w:pPr>
    </w:p>
    <w:p w14:paraId="391210B7" w14:textId="77777777" w:rsidR="007727BB" w:rsidRDefault="007727BB">
      <w:pPr>
        <w:tabs>
          <w:tab w:val="left" w:leader="dot" w:pos="8505"/>
        </w:tabs>
        <w:spacing w:before="40"/>
        <w:jc w:val="both"/>
        <w:rPr>
          <w:b/>
        </w:rPr>
      </w:pPr>
    </w:p>
    <w:p w14:paraId="0518143A" w14:textId="77777777" w:rsidR="007727BB" w:rsidRDefault="00AC7AF3">
      <w:pPr>
        <w:tabs>
          <w:tab w:val="left" w:leader="dot" w:pos="8505"/>
        </w:tabs>
        <w:spacing w:before="40"/>
        <w:jc w:val="both"/>
      </w:pPr>
      <w:r>
        <w:rPr>
          <w:b/>
          <w:bCs/>
          <w:i/>
          <w:noProof/>
          <w:shd w:val="clear" w:color="auto" w:fill="BFBFBF"/>
        </w:rPr>
        <mc:AlternateContent>
          <mc:Choice Requires="wps">
            <w:drawing>
              <wp:anchor distT="0" distB="0" distL="114300" distR="114300" simplePos="0" relativeHeight="251659264" behindDoc="0" locked="0" layoutInCell="1" allowOverlap="1" wp14:anchorId="2138675F" wp14:editId="0BE27C69">
                <wp:simplePos x="0" y="0"/>
                <wp:positionH relativeFrom="column">
                  <wp:posOffset>5754374</wp:posOffset>
                </wp:positionH>
                <wp:positionV relativeFrom="paragraph">
                  <wp:posOffset>170178</wp:posOffset>
                </wp:positionV>
                <wp:extent cx="152403" cy="914400"/>
                <wp:effectExtent l="0" t="0" r="19047" b="19050"/>
                <wp:wrapNone/>
                <wp:docPr id="2" name="Accolade fermante 4"/>
                <wp:cNvGraphicFramePr/>
                <a:graphic xmlns:a="http://schemas.openxmlformats.org/drawingml/2006/main">
                  <a:graphicData uri="http://schemas.microsoft.com/office/word/2010/wordprocessingShape">
                    <wps:wsp>
                      <wps:cNvSpPr/>
                      <wps:spPr>
                        <a:xfrm>
                          <a:off x="0" y="0"/>
                          <a:ext cx="152403" cy="914400"/>
                        </a:xfrm>
                        <a:custGeom>
                          <a:avLst/>
                          <a:gdLst>
                            <a:gd name="f0" fmla="val 10800000"/>
                            <a:gd name="f1" fmla="val 5400000"/>
                            <a:gd name="f2" fmla="val 16200000"/>
                            <a:gd name="f3" fmla="val 180"/>
                            <a:gd name="f4" fmla="val w"/>
                            <a:gd name="f5" fmla="val h"/>
                            <a:gd name="f6" fmla="val ss"/>
                            <a:gd name="f7" fmla="val 0"/>
                            <a:gd name="f8" fmla="*/ 5419351 1 1725033"/>
                            <a:gd name="f9" fmla="+- 0 0 5400000"/>
                            <a:gd name="f10" fmla="val 50000"/>
                            <a:gd name="f11" fmla="+- 0 0 -180"/>
                            <a:gd name="f12" fmla="+- 0 0 -270"/>
                            <a:gd name="f13" fmla="+- 0 0 -360"/>
                            <a:gd name="f14" fmla="abs f4"/>
                            <a:gd name="f15" fmla="abs f5"/>
                            <a:gd name="f16" fmla="abs f6"/>
                            <a:gd name="f17" fmla="+- 2700000 f1 0"/>
                            <a:gd name="f18" fmla="*/ f11 f0 1"/>
                            <a:gd name="f19" fmla="*/ f12 f0 1"/>
                            <a:gd name="f20" fmla="*/ f13 f0 1"/>
                            <a:gd name="f21" fmla="?: f14 f4 1"/>
                            <a:gd name="f22" fmla="?: f15 f5 1"/>
                            <a:gd name="f23" fmla="?: f16 f6 1"/>
                            <a:gd name="f24" fmla="+- f17 0 f1"/>
                            <a:gd name="f25" fmla="*/ f18 1 f3"/>
                            <a:gd name="f26" fmla="*/ f19 1 f3"/>
                            <a:gd name="f27" fmla="*/ f20 1 f3"/>
                            <a:gd name="f28" fmla="*/ f21 1 21600"/>
                            <a:gd name="f29" fmla="*/ f22 1 21600"/>
                            <a:gd name="f30" fmla="*/ 21600 f21 1"/>
                            <a:gd name="f31" fmla="*/ 21600 f22 1"/>
                            <a:gd name="f32" fmla="+- f24 f1 0"/>
                            <a:gd name="f33" fmla="+- f25 0 f1"/>
                            <a:gd name="f34" fmla="+- f26 0 f1"/>
                            <a:gd name="f35" fmla="+- f27 0 f1"/>
                            <a:gd name="f36" fmla="min f29 f28"/>
                            <a:gd name="f37" fmla="*/ f30 1 f23"/>
                            <a:gd name="f38" fmla="*/ f31 1 f23"/>
                            <a:gd name="f39" fmla="*/ f32 f8 1"/>
                            <a:gd name="f40" fmla="val f37"/>
                            <a:gd name="f41" fmla="val f38"/>
                            <a:gd name="f42" fmla="*/ f39 1 f0"/>
                            <a:gd name="f43" fmla="*/ f7 f36 1"/>
                            <a:gd name="f44" fmla="+- f41 0 f7"/>
                            <a:gd name="f45" fmla="+- f40 0 f7"/>
                            <a:gd name="f46" fmla="+- 0 0 f42"/>
                            <a:gd name="f47" fmla="*/ f40 f36 1"/>
                            <a:gd name="f48" fmla="*/ f41 f36 1"/>
                            <a:gd name="f49" fmla="*/ f45 1 2"/>
                            <a:gd name="f50" fmla="min f45 f44"/>
                            <a:gd name="f51" fmla="*/ f44 f10 1"/>
                            <a:gd name="f52" fmla="+- 0 0 f46"/>
                            <a:gd name="f53" fmla="+- f7 f49 0"/>
                            <a:gd name="f54" fmla="*/ f50 f10 1"/>
                            <a:gd name="f55" fmla="*/ f51 1 100000"/>
                            <a:gd name="f56" fmla="*/ f52 f0 1"/>
                            <a:gd name="f57" fmla="*/ f49 f36 1"/>
                            <a:gd name="f58" fmla="*/ f54 1 100000"/>
                            <a:gd name="f59" fmla="*/ f56 1 f8"/>
                            <a:gd name="f60" fmla="*/ f53 f36 1"/>
                            <a:gd name="f61" fmla="*/ f55 f36 1"/>
                            <a:gd name="f62" fmla="+- f55 0 f58"/>
                            <a:gd name="f63" fmla="+- f41 0 f58"/>
                            <a:gd name="f64" fmla="+- f59 0 f1"/>
                            <a:gd name="f65" fmla="*/ f58 f36 1"/>
                            <a:gd name="f66" fmla="cos 1 f64"/>
                            <a:gd name="f67" fmla="sin 1 f64"/>
                            <a:gd name="f68" fmla="*/ f62 f36 1"/>
                            <a:gd name="f69" fmla="*/ f63 f36 1"/>
                            <a:gd name="f70" fmla="+- 0 0 f66"/>
                            <a:gd name="f71" fmla="+- 0 0 f67"/>
                            <a:gd name="f72" fmla="+- 0 0 f70"/>
                            <a:gd name="f73" fmla="+- 0 0 f71"/>
                            <a:gd name="f74" fmla="val f72"/>
                            <a:gd name="f75" fmla="val f73"/>
                            <a:gd name="f76" fmla="*/ f74 f49 1"/>
                            <a:gd name="f77" fmla="*/ f75 f58 1"/>
                            <a:gd name="f78" fmla="+- f7 f76 0"/>
                            <a:gd name="f79" fmla="+- f58 0 f77"/>
                            <a:gd name="f80" fmla="+- f41 f77 0"/>
                            <a:gd name="f81" fmla="+- f80 0 f58"/>
                            <a:gd name="f82" fmla="*/ f79 f36 1"/>
                            <a:gd name="f83" fmla="*/ f78 f36 1"/>
                            <a:gd name="f84" fmla="*/ f81 f36 1"/>
                          </a:gdLst>
                          <a:ahLst/>
                          <a:cxnLst>
                            <a:cxn ang="3cd4">
                              <a:pos x="hc" y="t"/>
                            </a:cxn>
                            <a:cxn ang="0">
                              <a:pos x="r" y="vc"/>
                            </a:cxn>
                            <a:cxn ang="cd4">
                              <a:pos x="hc" y="b"/>
                            </a:cxn>
                            <a:cxn ang="cd2">
                              <a:pos x="l" y="vc"/>
                            </a:cxn>
                            <a:cxn ang="f33">
                              <a:pos x="f43" y="f43"/>
                            </a:cxn>
                            <a:cxn ang="f34">
                              <a:pos x="f47" y="f61"/>
                            </a:cxn>
                            <a:cxn ang="f35">
                              <a:pos x="f43" y="f48"/>
                            </a:cxn>
                          </a:cxnLst>
                          <a:rect l="f43" t="f82" r="f83" b="f84"/>
                          <a:pathLst>
                            <a:path stroke="0">
                              <a:moveTo>
                                <a:pt x="f43" y="f43"/>
                              </a:moveTo>
                              <a:arcTo wR="f57" hR="f65" stAng="f2" swAng="f1"/>
                              <a:lnTo>
                                <a:pt x="f60" y="f68"/>
                              </a:lnTo>
                              <a:arcTo wR="f57" hR="f65" stAng="f0" swAng="f9"/>
                              <a:arcTo wR="f57" hR="f65" stAng="f2" swAng="f9"/>
                              <a:lnTo>
                                <a:pt x="f60" y="f69"/>
                              </a:lnTo>
                              <a:arcTo wR="f57" hR="f65" stAng="f7" swAng="f1"/>
                              <a:close/>
                            </a:path>
                            <a:path fill="none">
                              <a:moveTo>
                                <a:pt x="f43" y="f43"/>
                              </a:moveTo>
                              <a:arcTo wR="f57" hR="f65" stAng="f2" swAng="f1"/>
                              <a:lnTo>
                                <a:pt x="f60" y="f68"/>
                              </a:lnTo>
                              <a:arcTo wR="f57" hR="f65" stAng="f0" swAng="f9"/>
                              <a:arcTo wR="f57" hR="f65" stAng="f2" swAng="f9"/>
                              <a:lnTo>
                                <a:pt x="f60" y="f69"/>
                              </a:lnTo>
                              <a:arcTo wR="f57" hR="f65" stAng="f7" swAng="f1"/>
                            </a:path>
                          </a:pathLst>
                        </a:custGeom>
                        <a:noFill/>
                        <a:ln w="9528" cap="flat">
                          <a:solidFill>
                            <a:srgbClr val="000000"/>
                          </a:solidFill>
                          <a:prstDash val="solid"/>
                          <a:round/>
                        </a:ln>
                      </wps:spPr>
                      <wps:bodyPr lIns="0" tIns="0" rIns="0" bIns="0"/>
                    </wps:wsp>
                  </a:graphicData>
                </a:graphic>
              </wp:anchor>
            </w:drawing>
          </mc:Choice>
          <mc:Fallback>
            <w:pict>
              <v:shape w14:anchorId="1843198D" id="Accolade fermante 4" o:spid="_x0000_s1026" style="position:absolute;margin-left:453.1pt;margin-top:13.4pt;width:12pt;height:1in;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152403,9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" path="m,nswa-76202,,76202,152404,,,76202,76202l76202,380999at76202,304797,228606,457201,76202,380999,152404,457201,76202,457201,228606,609605,152404,457201,76202,533403l76202,838199wa-76202,761997,76202,914401,76202,838199,,914401l,xem,nfwa-76202,,76202,152404,,,76202,76202l76202,380999at76202,304797,228606,457201,76202,380999,152404,457201,76202,457201,228606,609605,152404,457201,76202,533403l76202,838199wa-76202,761997,76202,914401,76202,838199,,914401e" filled="f" strokeweight=".26467mm">
                <v:path arrowok="t" o:connecttype="custom" o:connectlocs="76202,0;152403,457200;76202,914400;0,457200;0,0;152403,457200;0,914400" o:connectangles="270,0,90,180,90,180,270" textboxrect="0,22319,53883,892081"/>
              </v:shape>
            </w:pict>
          </mc:Fallback>
        </mc:AlternateContent>
      </w:r>
      <w:r>
        <w:rPr>
          <w:b/>
          <w:shd w:val="clear" w:color="auto" w:fill="BFBFBF"/>
        </w:rPr>
        <w:t xml:space="preserve">OU Le mandataire représentant </w:t>
      </w:r>
    </w:p>
    <w:p w14:paraId="07CC9D16" w14:textId="77777777" w:rsidR="007727BB" w:rsidRDefault="007727BB">
      <w:pPr>
        <w:tabs>
          <w:tab w:val="left" w:leader="dot" w:pos="8505"/>
        </w:tabs>
        <w:spacing w:before="40"/>
        <w:jc w:val="both"/>
        <w:rPr>
          <w:b/>
        </w:rPr>
      </w:pPr>
    </w:p>
    <w:p w14:paraId="4FB30851" w14:textId="77777777" w:rsidR="007727BB" w:rsidRDefault="00AC7AF3">
      <w:pPr>
        <w:tabs>
          <w:tab w:val="left" w:leader="dot" w:pos="8505"/>
        </w:tabs>
        <w:spacing w:before="40"/>
        <w:jc w:val="both"/>
      </w:pPr>
      <w:r>
        <w:rPr>
          <w:b/>
        </w:rPr>
        <w:t xml:space="preserve"> </w:t>
      </w:r>
      <w:r>
        <w:rPr>
          <w:b/>
          <w:bCs/>
        </w:rPr>
        <w:t>Le groupement d'entrepreneurs</w:t>
      </w:r>
      <w:r>
        <w:rPr>
          <w:b/>
          <w:bCs/>
          <w:i/>
        </w:rPr>
        <w:t xml:space="preserve"> solidaire</w:t>
      </w:r>
    </w:p>
    <w:p w14:paraId="2252F587" w14:textId="77777777" w:rsidR="007727BB" w:rsidRDefault="00AC7AF3">
      <w:pPr>
        <w:tabs>
          <w:tab w:val="left" w:leader="dot" w:pos="8505"/>
        </w:tabs>
        <w:spacing w:before="40"/>
        <w:jc w:val="both"/>
        <w:rPr>
          <w:b/>
          <w:bCs/>
          <w:i/>
        </w:rPr>
      </w:pPr>
      <w:r>
        <w:rPr>
          <w:b/>
          <w:bCs/>
          <w:i/>
        </w:rPr>
        <w:t>ou</w:t>
      </w:r>
      <w:r>
        <w:rPr>
          <w:b/>
          <w:bCs/>
          <w:i/>
        </w:rPr>
        <w:tab/>
      </w:r>
      <w:bookmarkStart w:id="8" w:name="_Hlk83041552"/>
    </w:p>
    <w:bookmarkEnd w:id="8"/>
    <w:p w14:paraId="63A1F74F" w14:textId="77777777" w:rsidR="007727BB" w:rsidRDefault="00AC7AF3">
      <w:pPr>
        <w:tabs>
          <w:tab w:val="left" w:leader="dot" w:pos="8505"/>
        </w:tabs>
        <w:spacing w:before="40"/>
        <w:jc w:val="both"/>
      </w:pPr>
      <w:r>
        <w:rPr>
          <w:b/>
        </w:rPr>
        <w:t xml:space="preserve"> </w:t>
      </w:r>
      <w:r>
        <w:rPr>
          <w:b/>
          <w:bCs/>
        </w:rPr>
        <w:t>Le groupement d'entrepreneurs</w:t>
      </w:r>
      <w:r>
        <w:rPr>
          <w:b/>
          <w:bCs/>
          <w:i/>
        </w:rPr>
        <w:t xml:space="preserve"> conjoint</w:t>
      </w:r>
    </w:p>
    <w:p w14:paraId="5799858A" w14:textId="77777777" w:rsidR="007727BB" w:rsidRDefault="007727BB">
      <w:pPr>
        <w:tabs>
          <w:tab w:val="left" w:leader="dot" w:pos="8505"/>
        </w:tabs>
        <w:spacing w:before="40"/>
        <w:jc w:val="both"/>
      </w:pPr>
    </w:p>
    <w:p w14:paraId="37A4D1EE" w14:textId="77777777" w:rsidR="007727BB" w:rsidRDefault="007727BB">
      <w:pPr>
        <w:tabs>
          <w:tab w:val="left" w:leader="dot" w:pos="8505"/>
        </w:tabs>
        <w:spacing w:before="40"/>
        <w:jc w:val="both"/>
        <w:rPr>
          <w:b/>
        </w:rPr>
      </w:pPr>
    </w:p>
    <w:p w14:paraId="49166649" w14:textId="77777777" w:rsidR="007727BB" w:rsidRDefault="00AC7AF3">
      <w:pPr>
        <w:tabs>
          <w:tab w:val="left" w:leader="dot" w:pos="8505"/>
        </w:tabs>
        <w:spacing w:before="40"/>
        <w:jc w:val="both"/>
        <w:rPr>
          <w:b/>
        </w:rPr>
      </w:pPr>
      <w:r>
        <w:rPr>
          <w:b/>
        </w:rPr>
        <w:t xml:space="preserve">Composé des entreprises suivantes : </w:t>
      </w:r>
    </w:p>
    <w:p w14:paraId="7B5EDBA7" w14:textId="77777777" w:rsidR="007727BB" w:rsidRDefault="007727BB">
      <w:pPr>
        <w:tabs>
          <w:tab w:val="left" w:leader="dot" w:pos="8505"/>
        </w:tabs>
        <w:spacing w:before="40"/>
        <w:jc w:val="both"/>
      </w:pPr>
    </w:p>
    <w:p w14:paraId="011D8D68" w14:textId="77777777" w:rsidR="007727BB" w:rsidRDefault="007727BB">
      <w:pPr>
        <w:tabs>
          <w:tab w:val="left" w:leader="dot" w:pos="8505"/>
        </w:tabs>
        <w:spacing w:before="40"/>
        <w:jc w:val="both"/>
      </w:pPr>
    </w:p>
    <w:p w14:paraId="65C68C72" w14:textId="77777777" w:rsidR="007727BB" w:rsidRDefault="00AC7AF3">
      <w:pPr>
        <w:tabs>
          <w:tab w:val="left" w:leader="dot" w:pos="8505"/>
        </w:tabs>
        <w:spacing w:before="40"/>
        <w:jc w:val="both"/>
      </w:pPr>
      <w:r>
        <w:rPr>
          <w:b/>
        </w:rPr>
        <w:t>1</w:t>
      </w:r>
      <w:r>
        <w:rPr>
          <w:b/>
          <w:vertAlign w:val="superscript"/>
        </w:rPr>
        <w:t xml:space="preserve">ère </w:t>
      </w:r>
      <w:r>
        <w:rPr>
          <w:b/>
        </w:rPr>
        <w:t xml:space="preserve">entreprise cotraitante </w:t>
      </w:r>
      <w:r>
        <w:rPr>
          <w:b/>
          <w:u w:val="single"/>
        </w:rPr>
        <w:t>mandataire</w:t>
      </w:r>
      <w:r>
        <w:rPr>
          <w:b/>
        </w:rPr>
        <w:t xml:space="preserve"> du Groupement :</w:t>
      </w:r>
    </w:p>
    <w:p w14:paraId="0D06DE11" w14:textId="77777777" w:rsidR="007727BB" w:rsidRDefault="00AC7AF3">
      <w:pPr>
        <w:tabs>
          <w:tab w:val="left" w:leader="dot" w:pos="8505"/>
        </w:tabs>
        <w:spacing w:before="40"/>
        <w:jc w:val="both"/>
      </w:pPr>
      <w:r>
        <w:t xml:space="preserve">Dénomination sociale : </w:t>
      </w:r>
      <w:r>
        <w:tab/>
      </w:r>
    </w:p>
    <w:p w14:paraId="5B81D949" w14:textId="77777777" w:rsidR="007727BB" w:rsidRDefault="00AC7AF3">
      <w:pPr>
        <w:tabs>
          <w:tab w:val="left" w:leader="dot" w:pos="8505"/>
        </w:tabs>
        <w:spacing w:before="40"/>
        <w:jc w:val="both"/>
      </w:pPr>
      <w:r>
        <w:t xml:space="preserve">Forme juridique : </w:t>
      </w:r>
      <w:r>
        <w:tab/>
      </w:r>
    </w:p>
    <w:p w14:paraId="1F79BEAE" w14:textId="77777777" w:rsidR="007727BB" w:rsidRDefault="00AC7AF3">
      <w:pPr>
        <w:tabs>
          <w:tab w:val="left" w:leader="dot" w:pos="8505"/>
        </w:tabs>
        <w:spacing w:before="40"/>
        <w:jc w:val="both"/>
      </w:pPr>
      <w:r>
        <w:lastRenderedPageBreak/>
        <w:t xml:space="preserve"> Ayant son siège social :</w:t>
      </w:r>
      <w:r>
        <w:tab/>
      </w:r>
    </w:p>
    <w:p w14:paraId="1C94E80A" w14:textId="77777777" w:rsidR="007727BB" w:rsidRDefault="00AC7AF3">
      <w:pPr>
        <w:tabs>
          <w:tab w:val="left" w:leader="dot" w:pos="8505"/>
        </w:tabs>
        <w:spacing w:before="40"/>
        <w:jc w:val="both"/>
      </w:pPr>
      <w:r>
        <w:tab/>
      </w:r>
    </w:p>
    <w:p w14:paraId="17967E68" w14:textId="77777777" w:rsidR="007727BB" w:rsidRDefault="00AC7AF3">
      <w:pPr>
        <w:tabs>
          <w:tab w:val="left" w:leader="dot" w:pos="8505"/>
        </w:tabs>
        <w:spacing w:before="40"/>
        <w:jc w:val="both"/>
      </w:pPr>
      <w:r>
        <w:t>Ayant pour numéro unique d'identification SIRET</w:t>
      </w:r>
      <w:r>
        <w:rPr>
          <w:vertAlign w:val="superscript"/>
        </w:rPr>
        <w:footnoteReference w:id="6"/>
      </w:r>
      <w:r>
        <w:t xml:space="preserve"> : </w:t>
      </w:r>
      <w:r>
        <w:tab/>
      </w:r>
    </w:p>
    <w:p w14:paraId="037C2D28" w14:textId="77777777" w:rsidR="007727BB" w:rsidRDefault="00AC7AF3">
      <w:pPr>
        <w:tabs>
          <w:tab w:val="left" w:leader="dot" w:pos="8505"/>
        </w:tabs>
        <w:spacing w:before="40"/>
        <w:jc w:val="both"/>
      </w:pPr>
      <w:r>
        <w:t xml:space="preserve">Registre du Commerce (numéro et ville d’enregistrement) : </w:t>
      </w:r>
      <w:r>
        <w:tab/>
      </w:r>
    </w:p>
    <w:p w14:paraId="4DDD150C" w14:textId="77777777" w:rsidR="007727BB" w:rsidRDefault="00AC7AF3">
      <w:pPr>
        <w:tabs>
          <w:tab w:val="left" w:leader="dot" w:pos="8505"/>
        </w:tabs>
        <w:spacing w:before="40"/>
        <w:jc w:val="both"/>
      </w:pPr>
      <w:r>
        <w:t xml:space="preserve">Code NAF : </w:t>
      </w:r>
      <w:r>
        <w:tab/>
      </w:r>
    </w:p>
    <w:p w14:paraId="357D4C12" w14:textId="77777777" w:rsidR="007727BB" w:rsidRDefault="00AC7AF3">
      <w:pPr>
        <w:tabs>
          <w:tab w:val="left" w:leader="dot" w:pos="8505"/>
        </w:tabs>
        <w:spacing w:before="40"/>
        <w:jc w:val="both"/>
      </w:pPr>
      <w:r>
        <w:rPr>
          <w:b/>
        </w:rPr>
        <w:t>Représentée par</w:t>
      </w:r>
      <w:r>
        <w:rPr>
          <w:b/>
          <w:vertAlign w:val="superscript"/>
        </w:rPr>
        <w:footnoteReference w:id="7"/>
      </w:r>
      <w:r>
        <w:rPr>
          <w:b/>
        </w:rPr>
        <w:t xml:space="preserve"> :</w:t>
      </w:r>
    </w:p>
    <w:p w14:paraId="22DC18CC" w14:textId="77777777" w:rsidR="007727BB" w:rsidRDefault="00AC7AF3">
      <w:pPr>
        <w:tabs>
          <w:tab w:val="left" w:leader="dot" w:pos="8505"/>
        </w:tabs>
        <w:spacing w:before="40"/>
        <w:jc w:val="both"/>
      </w:pPr>
      <w:r>
        <w:t>Nom :</w:t>
      </w:r>
      <w:r>
        <w:tab/>
      </w:r>
    </w:p>
    <w:p w14:paraId="70AFFDCF" w14:textId="77777777" w:rsidR="007727BB" w:rsidRDefault="00AC7AF3">
      <w:pPr>
        <w:tabs>
          <w:tab w:val="left" w:leader="dot" w:pos="8505"/>
        </w:tabs>
        <w:spacing w:before="40"/>
        <w:jc w:val="both"/>
      </w:pPr>
      <w:r>
        <w:t>En sa qualité de</w:t>
      </w:r>
      <w:r>
        <w:rPr>
          <w:vertAlign w:val="superscript"/>
        </w:rPr>
        <w:footnoteReference w:id="8"/>
      </w:r>
      <w:r>
        <w:rPr>
          <w:vertAlign w:val="superscript"/>
        </w:rPr>
        <w:t xml:space="preserve"> </w:t>
      </w:r>
      <w:r>
        <w:t>:</w:t>
      </w:r>
    </w:p>
    <w:p w14:paraId="2AA8D4C7" w14:textId="77777777" w:rsidR="007727BB" w:rsidRDefault="00AC7AF3">
      <w:pPr>
        <w:tabs>
          <w:tab w:val="left" w:leader="dot" w:pos="8505"/>
        </w:tabs>
        <w:spacing w:before="40"/>
        <w:jc w:val="both"/>
      </w:pPr>
      <w:r>
        <w:t xml:space="preserve"> Représentant légal de l’entreprise,</w:t>
      </w:r>
    </w:p>
    <w:p w14:paraId="29F7A365" w14:textId="77777777" w:rsidR="007727BB" w:rsidRDefault="00AC7AF3">
      <w:pPr>
        <w:tabs>
          <w:tab w:val="left" w:leader="dot" w:pos="8505"/>
        </w:tabs>
        <w:spacing w:before="40"/>
        <w:jc w:val="both"/>
      </w:pPr>
      <w:r>
        <w:t xml:space="preserve"> Représentant ayant reçu pouvoir du représentant légal de l’entreprise.</w:t>
      </w:r>
    </w:p>
    <w:p w14:paraId="1C443003" w14:textId="77777777" w:rsidR="007727BB" w:rsidRDefault="00AC7AF3">
      <w:pPr>
        <w:tabs>
          <w:tab w:val="left" w:leader="dot" w:pos="8505"/>
        </w:tabs>
        <w:spacing w:before="40"/>
        <w:jc w:val="both"/>
        <w:rPr>
          <w:b/>
        </w:rPr>
      </w:pPr>
      <w:r>
        <w:rPr>
          <w:b/>
        </w:rPr>
        <w:t>Et indiquant que les prestations faisant l’objet du présent marché seront exécutées :</w:t>
      </w:r>
    </w:p>
    <w:p w14:paraId="7EF2A027" w14:textId="77777777" w:rsidR="007727BB" w:rsidRDefault="00AC7AF3">
      <w:pPr>
        <w:tabs>
          <w:tab w:val="left" w:leader="dot" w:pos="8505"/>
        </w:tabs>
        <w:spacing w:before="40"/>
        <w:jc w:val="both"/>
      </w:pPr>
      <w:r>
        <w:t xml:space="preserve"> Par le siège social</w:t>
      </w:r>
    </w:p>
    <w:p w14:paraId="3CF6F9CB" w14:textId="77777777" w:rsidR="007727BB" w:rsidRDefault="00AC7AF3">
      <w:pPr>
        <w:tabs>
          <w:tab w:val="left" w:leader="dot" w:pos="8505"/>
        </w:tabs>
        <w:spacing w:before="40"/>
        <w:jc w:val="both"/>
      </w:pPr>
      <w:r>
        <w:t xml:space="preserve"> Par l’établissement suivant (</w:t>
      </w:r>
      <w:r>
        <w:rPr>
          <w:i/>
        </w:rPr>
        <w:t>uniquement établissement principal ou secondaire lié au siège social)</w:t>
      </w:r>
      <w:r>
        <w:rPr>
          <w:i/>
          <w:vertAlign w:val="superscript"/>
        </w:rPr>
        <w:footnoteReference w:id="9"/>
      </w:r>
    </w:p>
    <w:p w14:paraId="69D9C3E0" w14:textId="77777777" w:rsidR="007727BB" w:rsidRDefault="00AC7AF3">
      <w:pPr>
        <w:tabs>
          <w:tab w:val="left" w:leader="dot" w:pos="8505"/>
        </w:tabs>
        <w:spacing w:before="40"/>
        <w:jc w:val="both"/>
      </w:pPr>
      <w:r>
        <w:t xml:space="preserve">Nom : </w:t>
      </w:r>
      <w:r>
        <w:tab/>
      </w:r>
    </w:p>
    <w:p w14:paraId="623C4E20" w14:textId="77777777" w:rsidR="007727BB" w:rsidRDefault="00AC7AF3">
      <w:pPr>
        <w:tabs>
          <w:tab w:val="left" w:leader="dot" w:pos="8505"/>
        </w:tabs>
        <w:spacing w:before="40"/>
        <w:jc w:val="both"/>
      </w:pPr>
      <w:r>
        <w:t xml:space="preserve">Adresse : </w:t>
      </w:r>
      <w:r>
        <w:tab/>
      </w:r>
    </w:p>
    <w:p w14:paraId="3E8E1517" w14:textId="77777777" w:rsidR="007727BB" w:rsidRDefault="00AC7AF3">
      <w:pPr>
        <w:tabs>
          <w:tab w:val="left" w:leader="dot" w:pos="8505"/>
        </w:tabs>
        <w:spacing w:before="40"/>
        <w:jc w:val="both"/>
      </w:pPr>
      <w:r>
        <w:tab/>
      </w:r>
    </w:p>
    <w:p w14:paraId="6BCBE9AC" w14:textId="77777777" w:rsidR="007727BB" w:rsidRDefault="00AC7AF3">
      <w:pPr>
        <w:tabs>
          <w:tab w:val="left" w:leader="dot" w:pos="8505"/>
        </w:tabs>
        <w:spacing w:before="40"/>
        <w:jc w:val="both"/>
      </w:pPr>
      <w:r>
        <w:t>Numéro unique d'identification SIRET</w:t>
      </w:r>
      <w:r>
        <w:rPr>
          <w:vertAlign w:val="superscript"/>
        </w:rPr>
        <w:footnoteReference w:id="10"/>
      </w:r>
      <w:r>
        <w:t xml:space="preserve"> : </w:t>
      </w:r>
      <w:r>
        <w:tab/>
      </w:r>
    </w:p>
    <w:p w14:paraId="08D04EEB" w14:textId="77777777" w:rsidR="007727BB" w:rsidRDefault="00AC7AF3">
      <w:pPr>
        <w:tabs>
          <w:tab w:val="left" w:leader="dot" w:pos="8505"/>
        </w:tabs>
        <w:spacing w:before="40"/>
        <w:jc w:val="both"/>
      </w:pPr>
      <w:r>
        <w:t>Registre du Commerce (numéro et ville d’enregistrement) :</w:t>
      </w:r>
      <w:r>
        <w:tab/>
      </w:r>
    </w:p>
    <w:p w14:paraId="3A704259" w14:textId="77777777" w:rsidR="007727BB" w:rsidRDefault="00AC7AF3">
      <w:pPr>
        <w:tabs>
          <w:tab w:val="left" w:leader="dot" w:pos="8505"/>
        </w:tabs>
        <w:spacing w:before="40"/>
        <w:jc w:val="both"/>
      </w:pPr>
      <w:r>
        <w:t xml:space="preserve">Code NAF : </w:t>
      </w:r>
      <w:r>
        <w:tab/>
      </w:r>
    </w:p>
    <w:p w14:paraId="7FAE13EA" w14:textId="77777777" w:rsidR="007727BB" w:rsidRDefault="007727BB">
      <w:pPr>
        <w:tabs>
          <w:tab w:val="left" w:leader="dot" w:pos="8505"/>
        </w:tabs>
        <w:spacing w:before="40"/>
        <w:jc w:val="both"/>
      </w:pPr>
    </w:p>
    <w:p w14:paraId="543EF211" w14:textId="77777777" w:rsidR="007727BB" w:rsidRDefault="00AC7AF3">
      <w:pPr>
        <w:tabs>
          <w:tab w:val="left" w:leader="dot" w:pos="8505"/>
        </w:tabs>
        <w:spacing w:before="40"/>
        <w:jc w:val="both"/>
        <w:rPr>
          <w:b/>
        </w:rPr>
      </w:pPr>
      <w:r>
        <w:rPr>
          <w:b/>
        </w:rPr>
        <w:t>En cas de groupement conjoint, le mandataire déclare être solidaire de tous les membres du groupement pour ses obligations contractuelles à l’égard de l’AFD.</w:t>
      </w:r>
    </w:p>
    <w:p w14:paraId="0DD94BF9" w14:textId="77777777" w:rsidR="007727BB" w:rsidRDefault="007727BB">
      <w:pPr>
        <w:tabs>
          <w:tab w:val="left" w:leader="dot" w:pos="8505"/>
        </w:tabs>
        <w:spacing w:before="40"/>
        <w:jc w:val="both"/>
        <w:rPr>
          <w:b/>
        </w:rPr>
      </w:pPr>
    </w:p>
    <w:p w14:paraId="6444421B" w14:textId="77777777" w:rsidR="007727BB" w:rsidRDefault="00AC7AF3">
      <w:pPr>
        <w:tabs>
          <w:tab w:val="left" w:leader="dot" w:pos="8505"/>
        </w:tabs>
        <w:spacing w:before="40"/>
        <w:jc w:val="both"/>
      </w:pPr>
      <w:r>
        <w:rPr>
          <w:b/>
        </w:rPr>
        <w:t>2</w:t>
      </w:r>
      <w:r>
        <w:rPr>
          <w:b/>
          <w:vertAlign w:val="superscript"/>
        </w:rPr>
        <w:t xml:space="preserve">ème </w:t>
      </w:r>
      <w:r>
        <w:rPr>
          <w:b/>
        </w:rPr>
        <w:t>entreprise cotraitante</w:t>
      </w:r>
      <w:r>
        <w:rPr>
          <w:vertAlign w:val="superscript"/>
        </w:rPr>
        <w:footnoteReference w:id="11"/>
      </w:r>
      <w:r>
        <w:rPr>
          <w:b/>
          <w:vertAlign w:val="superscript"/>
        </w:rPr>
        <w:t> </w:t>
      </w:r>
      <w:r>
        <w:rPr>
          <w:b/>
        </w:rPr>
        <w:t>:</w:t>
      </w:r>
    </w:p>
    <w:p w14:paraId="29A8FDEC" w14:textId="77777777" w:rsidR="007727BB" w:rsidRDefault="00AC7AF3">
      <w:pPr>
        <w:tabs>
          <w:tab w:val="left" w:leader="dot" w:pos="8505"/>
        </w:tabs>
        <w:spacing w:before="40"/>
        <w:jc w:val="both"/>
      </w:pPr>
      <w:r>
        <w:t xml:space="preserve">Dénomination sociale : </w:t>
      </w:r>
      <w:r>
        <w:tab/>
      </w:r>
    </w:p>
    <w:p w14:paraId="532200BA" w14:textId="77777777" w:rsidR="007727BB" w:rsidRDefault="00AC7AF3">
      <w:pPr>
        <w:tabs>
          <w:tab w:val="left" w:leader="dot" w:pos="8505"/>
        </w:tabs>
        <w:spacing w:before="40"/>
        <w:jc w:val="both"/>
      </w:pPr>
      <w:r>
        <w:t xml:space="preserve">Forme juridique : </w:t>
      </w:r>
      <w:r>
        <w:tab/>
      </w:r>
    </w:p>
    <w:p w14:paraId="5A82D009" w14:textId="77777777" w:rsidR="007727BB" w:rsidRDefault="00AC7AF3">
      <w:pPr>
        <w:tabs>
          <w:tab w:val="left" w:leader="dot" w:pos="8505"/>
        </w:tabs>
        <w:spacing w:before="40"/>
        <w:jc w:val="both"/>
      </w:pPr>
      <w:r>
        <w:t xml:space="preserve"> Ayant son siège social à :</w:t>
      </w:r>
      <w:r>
        <w:tab/>
      </w:r>
    </w:p>
    <w:p w14:paraId="6773DBC2" w14:textId="77777777" w:rsidR="007727BB" w:rsidRDefault="00AC7AF3">
      <w:pPr>
        <w:tabs>
          <w:tab w:val="left" w:leader="dot" w:pos="8505"/>
        </w:tabs>
        <w:spacing w:before="40"/>
        <w:jc w:val="both"/>
      </w:pPr>
      <w:r>
        <w:tab/>
      </w:r>
    </w:p>
    <w:p w14:paraId="62C2904B" w14:textId="77777777" w:rsidR="007727BB" w:rsidRDefault="00AC7AF3">
      <w:pPr>
        <w:tabs>
          <w:tab w:val="left" w:leader="dot" w:pos="8505"/>
        </w:tabs>
        <w:spacing w:before="40"/>
        <w:jc w:val="both"/>
      </w:pPr>
      <w:r>
        <w:t>Ayant pour numéro unique d'identification SIRET</w:t>
      </w:r>
      <w:r>
        <w:rPr>
          <w:vertAlign w:val="superscript"/>
        </w:rPr>
        <w:footnoteReference w:id="12"/>
      </w:r>
      <w:r>
        <w:rPr>
          <w:vertAlign w:val="superscript"/>
        </w:rPr>
        <w:t> </w:t>
      </w:r>
      <w:r>
        <w:t xml:space="preserve">: </w:t>
      </w:r>
      <w:r>
        <w:tab/>
      </w:r>
    </w:p>
    <w:p w14:paraId="5D267FE3" w14:textId="77777777" w:rsidR="007727BB" w:rsidRDefault="00AC7AF3">
      <w:pPr>
        <w:tabs>
          <w:tab w:val="left" w:leader="dot" w:pos="8505"/>
        </w:tabs>
        <w:spacing w:before="40"/>
        <w:jc w:val="both"/>
      </w:pPr>
      <w:r>
        <w:t xml:space="preserve">Registre du Commerce (numéro et ville d’enregistrement) : </w:t>
      </w:r>
      <w:r>
        <w:tab/>
      </w:r>
    </w:p>
    <w:p w14:paraId="2904FDDC" w14:textId="77777777" w:rsidR="007727BB" w:rsidRDefault="00AC7AF3">
      <w:pPr>
        <w:tabs>
          <w:tab w:val="left" w:leader="dot" w:pos="8505"/>
        </w:tabs>
        <w:spacing w:before="40"/>
        <w:jc w:val="both"/>
      </w:pPr>
      <w:r>
        <w:t>Code NAF :</w:t>
      </w:r>
      <w:r>
        <w:tab/>
      </w:r>
    </w:p>
    <w:p w14:paraId="3F8BA4F5" w14:textId="77777777" w:rsidR="007727BB" w:rsidRDefault="00AC7AF3">
      <w:pPr>
        <w:tabs>
          <w:tab w:val="left" w:leader="dot" w:pos="8505"/>
        </w:tabs>
        <w:spacing w:before="40"/>
        <w:jc w:val="both"/>
      </w:pPr>
      <w:r>
        <w:rPr>
          <w:b/>
        </w:rPr>
        <w:t>Représenté par</w:t>
      </w:r>
      <w:r>
        <w:rPr>
          <w:b/>
          <w:vertAlign w:val="superscript"/>
        </w:rPr>
        <w:footnoteReference w:id="13"/>
      </w:r>
      <w:r>
        <w:rPr>
          <w:b/>
        </w:rPr>
        <w:t xml:space="preserve"> :</w:t>
      </w:r>
    </w:p>
    <w:p w14:paraId="6B442225" w14:textId="77777777" w:rsidR="007727BB" w:rsidRDefault="00AC7AF3">
      <w:pPr>
        <w:tabs>
          <w:tab w:val="left" w:leader="dot" w:pos="8505"/>
        </w:tabs>
        <w:spacing w:before="40"/>
        <w:jc w:val="both"/>
      </w:pPr>
      <w:r>
        <w:t>Nom :</w:t>
      </w:r>
      <w:r>
        <w:tab/>
      </w:r>
    </w:p>
    <w:p w14:paraId="2FDEC8CC" w14:textId="77777777" w:rsidR="007727BB" w:rsidRDefault="00AC7AF3">
      <w:pPr>
        <w:tabs>
          <w:tab w:val="left" w:leader="dot" w:pos="8505"/>
        </w:tabs>
        <w:spacing w:before="40"/>
        <w:jc w:val="both"/>
      </w:pPr>
      <w:r>
        <w:t>En sa qualité de</w:t>
      </w:r>
      <w:r>
        <w:rPr>
          <w:vertAlign w:val="superscript"/>
        </w:rPr>
        <w:footnoteReference w:id="14"/>
      </w:r>
      <w:r>
        <w:t xml:space="preserve"> :</w:t>
      </w:r>
    </w:p>
    <w:p w14:paraId="10CA0E8F" w14:textId="77777777" w:rsidR="007727BB" w:rsidRDefault="00AC7AF3">
      <w:pPr>
        <w:tabs>
          <w:tab w:val="left" w:leader="dot" w:pos="8505"/>
        </w:tabs>
        <w:spacing w:before="40"/>
        <w:jc w:val="both"/>
      </w:pPr>
      <w:r>
        <w:t xml:space="preserve"> Représentant légal de l’entreprise,</w:t>
      </w:r>
    </w:p>
    <w:p w14:paraId="329D2C43" w14:textId="77777777" w:rsidR="007727BB" w:rsidRDefault="00AC7AF3">
      <w:pPr>
        <w:tabs>
          <w:tab w:val="left" w:leader="dot" w:pos="8505"/>
        </w:tabs>
        <w:spacing w:before="40"/>
        <w:jc w:val="both"/>
      </w:pPr>
      <w:r>
        <w:lastRenderedPageBreak/>
        <w:t xml:space="preserve"> Représentant ayant reçu pouvoir du représentant légal de l’entreprise.</w:t>
      </w:r>
    </w:p>
    <w:p w14:paraId="52B7D58A" w14:textId="77777777" w:rsidR="007727BB" w:rsidRDefault="007727BB">
      <w:pPr>
        <w:tabs>
          <w:tab w:val="left" w:leader="dot" w:pos="8505"/>
        </w:tabs>
        <w:spacing w:before="40"/>
        <w:jc w:val="both"/>
        <w:rPr>
          <w:b/>
        </w:rPr>
      </w:pPr>
    </w:p>
    <w:p w14:paraId="7187E8BF" w14:textId="77777777" w:rsidR="007727BB" w:rsidRDefault="00AC7AF3">
      <w:pPr>
        <w:tabs>
          <w:tab w:val="left" w:leader="dot" w:pos="8505"/>
        </w:tabs>
        <w:spacing w:before="40"/>
        <w:jc w:val="both"/>
        <w:rPr>
          <w:b/>
        </w:rPr>
      </w:pPr>
      <w:r>
        <w:rPr>
          <w:b/>
        </w:rPr>
        <w:t>Et indiquant que les prestations faisant l’objet du présent marché seront exécutées :</w:t>
      </w:r>
    </w:p>
    <w:p w14:paraId="05F8CA85" w14:textId="77777777" w:rsidR="007727BB" w:rsidRDefault="00AC7AF3">
      <w:pPr>
        <w:tabs>
          <w:tab w:val="left" w:leader="dot" w:pos="8505"/>
        </w:tabs>
        <w:spacing w:before="40"/>
        <w:jc w:val="both"/>
      </w:pPr>
      <w:r>
        <w:t xml:space="preserve"> Par le siège social</w:t>
      </w:r>
    </w:p>
    <w:p w14:paraId="347E0FC8" w14:textId="77777777" w:rsidR="007727BB" w:rsidRDefault="00AC7AF3">
      <w:pPr>
        <w:tabs>
          <w:tab w:val="left" w:leader="dot" w:pos="8505"/>
        </w:tabs>
        <w:spacing w:before="40"/>
        <w:jc w:val="both"/>
      </w:pPr>
      <w:r>
        <w:t xml:space="preserve"> Par l’établissement suivant (</w:t>
      </w:r>
      <w:r>
        <w:rPr>
          <w:i/>
        </w:rPr>
        <w:t>uniquement établissement principal ou secondaire lié au siège social)</w:t>
      </w:r>
      <w:r>
        <w:rPr>
          <w:i/>
        </w:rPr>
        <w:footnoteReference w:id="15"/>
      </w:r>
    </w:p>
    <w:p w14:paraId="63303FB9" w14:textId="77777777" w:rsidR="007727BB" w:rsidRDefault="00AC7AF3">
      <w:pPr>
        <w:tabs>
          <w:tab w:val="left" w:leader="dot" w:pos="8505"/>
        </w:tabs>
        <w:spacing w:before="40"/>
        <w:jc w:val="both"/>
      </w:pPr>
      <w:r>
        <w:t>Nom :</w:t>
      </w:r>
      <w:r>
        <w:tab/>
      </w:r>
    </w:p>
    <w:p w14:paraId="4D0994C4" w14:textId="77777777" w:rsidR="007727BB" w:rsidRDefault="00AC7AF3">
      <w:pPr>
        <w:tabs>
          <w:tab w:val="left" w:leader="dot" w:pos="8505"/>
        </w:tabs>
        <w:spacing w:before="40"/>
        <w:jc w:val="both"/>
      </w:pPr>
      <w:r>
        <w:t xml:space="preserve">Adresse : </w:t>
      </w:r>
      <w:r>
        <w:tab/>
      </w:r>
    </w:p>
    <w:p w14:paraId="039D0703" w14:textId="77777777" w:rsidR="007727BB" w:rsidRDefault="00AC7AF3">
      <w:pPr>
        <w:tabs>
          <w:tab w:val="left" w:leader="dot" w:pos="8505"/>
        </w:tabs>
        <w:spacing w:before="40"/>
        <w:jc w:val="both"/>
      </w:pPr>
      <w:r>
        <w:tab/>
      </w:r>
    </w:p>
    <w:p w14:paraId="3A22AF78" w14:textId="77777777" w:rsidR="007727BB" w:rsidRDefault="00AC7AF3">
      <w:pPr>
        <w:tabs>
          <w:tab w:val="left" w:leader="dot" w:pos="8505"/>
        </w:tabs>
        <w:spacing w:before="40"/>
        <w:jc w:val="both"/>
      </w:pPr>
      <w:r>
        <w:t>Numéro unique d'identification SIRET</w:t>
      </w:r>
      <w:r>
        <w:rPr>
          <w:vertAlign w:val="superscript"/>
        </w:rPr>
        <w:footnoteReference w:id="16"/>
      </w:r>
      <w:r>
        <w:t xml:space="preserve"> : </w:t>
      </w:r>
      <w:r>
        <w:tab/>
      </w:r>
    </w:p>
    <w:p w14:paraId="5FB25CF8" w14:textId="77777777" w:rsidR="007727BB" w:rsidRDefault="00AC7AF3">
      <w:pPr>
        <w:tabs>
          <w:tab w:val="left" w:leader="dot" w:pos="8505"/>
        </w:tabs>
        <w:spacing w:before="40"/>
        <w:jc w:val="both"/>
      </w:pPr>
      <w:r>
        <w:t xml:space="preserve">Registre du Commerce (numéro et ville d’enregistrement) : </w:t>
      </w:r>
      <w:r>
        <w:tab/>
      </w:r>
    </w:p>
    <w:p w14:paraId="58A56FC8" w14:textId="77777777" w:rsidR="007727BB" w:rsidRDefault="00AC7AF3">
      <w:pPr>
        <w:tabs>
          <w:tab w:val="left" w:leader="dot" w:pos="8505"/>
        </w:tabs>
        <w:spacing w:before="40"/>
        <w:jc w:val="both"/>
      </w:pPr>
      <w:r>
        <w:t xml:space="preserve">Code NAF : </w:t>
      </w:r>
      <w:r>
        <w:tab/>
      </w:r>
    </w:p>
    <w:p w14:paraId="5DBE35C1" w14:textId="77777777" w:rsidR="007727BB" w:rsidRDefault="007727BB">
      <w:pPr>
        <w:tabs>
          <w:tab w:val="left" w:leader="dot" w:pos="8505"/>
        </w:tabs>
        <w:spacing w:before="40"/>
        <w:jc w:val="both"/>
      </w:pPr>
    </w:p>
    <w:p w14:paraId="65210EBE" w14:textId="77777777" w:rsidR="007727BB" w:rsidRDefault="00AC7AF3">
      <w:pPr>
        <w:tabs>
          <w:tab w:val="left" w:leader="dot" w:pos="8505"/>
        </w:tabs>
        <w:spacing w:before="40"/>
        <w:jc w:val="both"/>
      </w:pPr>
      <w:r>
        <w:rPr>
          <w:b/>
          <w:bCs/>
          <w:shd w:val="clear" w:color="auto" w:fill="BFBFBF"/>
        </w:rPr>
        <w:t>Coordonnées de contact du titulaire</w:t>
      </w:r>
    </w:p>
    <w:p w14:paraId="403F82DD" w14:textId="77777777" w:rsidR="007727BB" w:rsidRDefault="007727BB">
      <w:pPr>
        <w:tabs>
          <w:tab w:val="left" w:leader="dot" w:pos="8505"/>
        </w:tabs>
        <w:spacing w:before="40"/>
        <w:jc w:val="both"/>
      </w:pPr>
    </w:p>
    <w:p w14:paraId="5F8C2B14" w14:textId="77777777" w:rsidR="007727BB" w:rsidRDefault="00AC7AF3">
      <w:pPr>
        <w:tabs>
          <w:tab w:val="left" w:leader="dot" w:pos="8505"/>
        </w:tabs>
        <w:spacing w:before="40"/>
        <w:jc w:val="both"/>
      </w:pPr>
      <w:r>
        <w:t xml:space="preserve">L’AFD communique </w:t>
      </w:r>
      <w:r>
        <w:rPr>
          <w:u w:val="single"/>
        </w:rPr>
        <w:t>uniquement</w:t>
      </w:r>
      <w:r>
        <w:t xml:space="preserve"> de manière électronique pour les échanges avec les entreprises via</w:t>
      </w:r>
      <w:r>
        <w:rPr>
          <w:bCs/>
        </w:rPr>
        <w:t xml:space="preserve"> sa plateforme de dématérialisation.</w:t>
      </w:r>
    </w:p>
    <w:p w14:paraId="1F5D9375" w14:textId="77777777" w:rsidR="007727BB" w:rsidRDefault="007727BB">
      <w:pPr>
        <w:tabs>
          <w:tab w:val="left" w:leader="dot" w:pos="8505"/>
        </w:tabs>
        <w:spacing w:before="40"/>
        <w:jc w:val="both"/>
      </w:pPr>
    </w:p>
    <w:p w14:paraId="63EEA646" w14:textId="77777777" w:rsidR="007727BB" w:rsidRDefault="00AC7AF3">
      <w:pPr>
        <w:tabs>
          <w:tab w:val="left" w:leader="dot" w:pos="8505"/>
        </w:tabs>
        <w:spacing w:before="40"/>
        <w:jc w:val="both"/>
      </w:pPr>
      <w:r>
        <w:rPr>
          <w:bCs/>
        </w:rPr>
        <w:t xml:space="preserve">Pour cela, nous vous invitons à renseigner ci-dessous </w:t>
      </w:r>
      <w:r>
        <w:rPr>
          <w:b/>
          <w:bCs/>
        </w:rPr>
        <w:t xml:space="preserve">les deux adresses électroniques suivantes </w:t>
      </w:r>
      <w:r>
        <w:rPr>
          <w:bCs/>
        </w:rPr>
        <w:t xml:space="preserve">: </w:t>
      </w:r>
    </w:p>
    <w:p w14:paraId="556DC32A" w14:textId="77777777" w:rsidR="007727BB" w:rsidRDefault="00AC7AF3">
      <w:pPr>
        <w:numPr>
          <w:ilvl w:val="0"/>
          <w:numId w:val="30"/>
        </w:numPr>
        <w:tabs>
          <w:tab w:val="left" w:pos="-7200"/>
          <w:tab w:val="left" w:pos="-6480"/>
          <w:tab w:val="left" w:leader="dot" w:pos="945"/>
        </w:tabs>
        <w:spacing w:before="40"/>
        <w:jc w:val="both"/>
        <w:rPr>
          <w:bCs/>
        </w:rPr>
      </w:pPr>
      <w:r>
        <w:rPr>
          <w:bCs/>
        </w:rPr>
        <w:t xml:space="preserve">L’adresse mail générique valable pour toute la durée du marché </w:t>
      </w:r>
    </w:p>
    <w:p w14:paraId="6EE50622" w14:textId="77777777" w:rsidR="007727BB" w:rsidRDefault="00AC7AF3">
      <w:pPr>
        <w:numPr>
          <w:ilvl w:val="0"/>
          <w:numId w:val="30"/>
        </w:numPr>
        <w:tabs>
          <w:tab w:val="left" w:pos="-7200"/>
          <w:tab w:val="left" w:pos="-6480"/>
          <w:tab w:val="left" w:leader="dot" w:pos="945"/>
        </w:tabs>
        <w:spacing w:before="40"/>
        <w:jc w:val="both"/>
        <w:rPr>
          <w:bCs/>
        </w:rPr>
      </w:pPr>
      <w:r>
        <w:rPr>
          <w:bCs/>
        </w:rPr>
        <w:t>La personne référente de votre entreprise sur ce marché,</w:t>
      </w:r>
    </w:p>
    <w:p w14:paraId="63294B6C" w14:textId="77777777" w:rsidR="007727BB" w:rsidRDefault="00AC7AF3">
      <w:pPr>
        <w:numPr>
          <w:ilvl w:val="0"/>
          <w:numId w:val="30"/>
        </w:numPr>
        <w:tabs>
          <w:tab w:val="left" w:pos="-7200"/>
          <w:tab w:val="left" w:pos="-6480"/>
          <w:tab w:val="left" w:leader="dot" w:pos="945"/>
        </w:tabs>
        <w:spacing w:before="40"/>
        <w:jc w:val="both"/>
        <w:rPr>
          <w:bCs/>
        </w:rPr>
      </w:pPr>
      <w:r>
        <w:rPr>
          <w:bCs/>
        </w:rPr>
        <w:t>Une personne pouvant être contactée en l’absence de la personne référente.</w:t>
      </w:r>
    </w:p>
    <w:p w14:paraId="423F5EDA" w14:textId="77777777" w:rsidR="007727BB" w:rsidRDefault="007727BB">
      <w:pPr>
        <w:tabs>
          <w:tab w:val="left" w:pos="1080"/>
          <w:tab w:val="left" w:leader="dot" w:pos="8505"/>
        </w:tabs>
        <w:spacing w:before="40"/>
        <w:ind w:left="1080"/>
        <w:jc w:val="both"/>
        <w:rPr>
          <w:bCs/>
        </w:rPr>
      </w:pPr>
    </w:p>
    <w:p w14:paraId="1426AB43" w14:textId="77777777" w:rsidR="007727BB" w:rsidRDefault="007727BB">
      <w:pPr>
        <w:tabs>
          <w:tab w:val="left" w:leader="dot" w:pos="8505"/>
        </w:tabs>
        <w:spacing w:before="40"/>
        <w:jc w:val="both"/>
      </w:pPr>
    </w:p>
    <w:p w14:paraId="2A84E98E" w14:textId="77777777" w:rsidR="007727BB" w:rsidRDefault="007727BB">
      <w:pPr>
        <w:tabs>
          <w:tab w:val="left" w:leader="dot" w:pos="8505"/>
        </w:tabs>
        <w:spacing w:before="40"/>
        <w:jc w:val="both"/>
      </w:pPr>
    </w:p>
    <w:p w14:paraId="4800B99D" w14:textId="77777777" w:rsidR="007727BB" w:rsidRDefault="00AC7AF3">
      <w:pPr>
        <w:pStyle w:val="Paragraphedeliste"/>
        <w:numPr>
          <w:ilvl w:val="0"/>
          <w:numId w:val="31"/>
        </w:numPr>
        <w:tabs>
          <w:tab w:val="left" w:leader="dot" w:pos="8505"/>
        </w:tabs>
        <w:spacing w:before="40"/>
        <w:jc w:val="both"/>
        <w:rPr>
          <w:b/>
          <w:u w:val="single"/>
        </w:rPr>
      </w:pPr>
      <w:r>
        <w:rPr>
          <w:b/>
          <w:u w:val="single"/>
        </w:rPr>
        <w:t>Adresse mail générique valable pour toute la durée de l’accord cadre</w:t>
      </w:r>
    </w:p>
    <w:p w14:paraId="5EDD8B62" w14:textId="77777777" w:rsidR="007727BB" w:rsidRDefault="00AC7AF3">
      <w:pPr>
        <w:tabs>
          <w:tab w:val="left" w:leader="dot" w:pos="8505"/>
        </w:tabs>
        <w:spacing w:before="40"/>
        <w:jc w:val="both"/>
        <w:rPr>
          <w:bCs/>
        </w:rPr>
      </w:pPr>
      <w:r>
        <w:rPr>
          <w:bCs/>
        </w:rPr>
        <w:t xml:space="preserve">Courriel : </w:t>
      </w:r>
      <w:r>
        <w:rPr>
          <w:bCs/>
        </w:rPr>
        <w:tab/>
      </w:r>
    </w:p>
    <w:p w14:paraId="74391626" w14:textId="77777777" w:rsidR="007727BB" w:rsidRDefault="007727BB">
      <w:pPr>
        <w:tabs>
          <w:tab w:val="left" w:leader="dot" w:pos="8505"/>
        </w:tabs>
        <w:spacing w:before="40"/>
        <w:jc w:val="both"/>
        <w:rPr>
          <w:b/>
          <w:u w:val="single"/>
        </w:rPr>
      </w:pPr>
    </w:p>
    <w:p w14:paraId="4D13B10E" w14:textId="77777777" w:rsidR="007727BB" w:rsidRDefault="00AC7AF3">
      <w:pPr>
        <w:pStyle w:val="Paragraphedeliste"/>
        <w:numPr>
          <w:ilvl w:val="0"/>
          <w:numId w:val="31"/>
        </w:numPr>
        <w:tabs>
          <w:tab w:val="left" w:leader="dot" w:pos="8505"/>
        </w:tabs>
        <w:spacing w:before="40"/>
        <w:jc w:val="both"/>
      </w:pPr>
      <w:r>
        <w:rPr>
          <w:b/>
          <w:u w:val="single"/>
        </w:rPr>
        <w:t>Nom et coordonnées de la personne référente pouvant être contactées par voie électronique </w:t>
      </w:r>
      <w:r>
        <w:rPr>
          <w:b/>
        </w:rPr>
        <w:t>:</w:t>
      </w:r>
    </w:p>
    <w:p w14:paraId="077C4CAB" w14:textId="77777777" w:rsidR="007727BB" w:rsidRDefault="007727BB">
      <w:pPr>
        <w:tabs>
          <w:tab w:val="left" w:leader="dot" w:pos="8505"/>
        </w:tabs>
        <w:spacing w:before="40"/>
        <w:jc w:val="both"/>
      </w:pPr>
    </w:p>
    <w:p w14:paraId="4695E2C9" w14:textId="77777777" w:rsidR="007727BB" w:rsidRDefault="00AC7AF3">
      <w:pPr>
        <w:tabs>
          <w:tab w:val="left" w:leader="dot" w:pos="8505"/>
        </w:tabs>
        <w:spacing w:before="40"/>
        <w:jc w:val="both"/>
      </w:pPr>
      <w:r>
        <w:t xml:space="preserve">Nom, prénom : </w:t>
      </w:r>
      <w:r>
        <w:tab/>
      </w:r>
    </w:p>
    <w:p w14:paraId="7F2A085D" w14:textId="77777777" w:rsidR="007727BB" w:rsidRDefault="00AC7AF3">
      <w:pPr>
        <w:tabs>
          <w:tab w:val="left" w:leader="dot" w:pos="8505"/>
        </w:tabs>
        <w:spacing w:before="40"/>
        <w:jc w:val="both"/>
      </w:pPr>
      <w:r>
        <w:t xml:space="preserve">Qualité : </w:t>
      </w:r>
      <w:r>
        <w:tab/>
      </w:r>
    </w:p>
    <w:p w14:paraId="0A8FE5B4" w14:textId="77777777" w:rsidR="007727BB" w:rsidRDefault="00AC7AF3">
      <w:pPr>
        <w:tabs>
          <w:tab w:val="left" w:leader="dot" w:pos="8505"/>
        </w:tabs>
        <w:spacing w:before="40"/>
        <w:jc w:val="both"/>
      </w:pPr>
      <w:bookmarkStart w:id="9" w:name="_Hlk202260726"/>
      <w:r>
        <w:t xml:space="preserve">Courriel : </w:t>
      </w:r>
      <w:r>
        <w:tab/>
      </w:r>
    </w:p>
    <w:bookmarkEnd w:id="9"/>
    <w:p w14:paraId="4D6BDF11" w14:textId="77777777" w:rsidR="007727BB" w:rsidRDefault="00AC7AF3">
      <w:pPr>
        <w:tabs>
          <w:tab w:val="left" w:leader="dot" w:pos="8505"/>
        </w:tabs>
        <w:spacing w:before="40"/>
        <w:jc w:val="both"/>
      </w:pPr>
      <w:r>
        <w:t xml:space="preserve">Téléphone (ligne directe) : </w:t>
      </w:r>
      <w:r>
        <w:tab/>
      </w:r>
    </w:p>
    <w:p w14:paraId="3E595D40" w14:textId="77777777" w:rsidR="007727BB" w:rsidRDefault="007727BB">
      <w:pPr>
        <w:tabs>
          <w:tab w:val="left" w:leader="dot" w:pos="8505"/>
        </w:tabs>
        <w:spacing w:before="40"/>
        <w:jc w:val="both"/>
      </w:pPr>
    </w:p>
    <w:p w14:paraId="055B446F" w14:textId="77777777" w:rsidR="007727BB" w:rsidRDefault="007727BB">
      <w:pPr>
        <w:tabs>
          <w:tab w:val="left" w:leader="dot" w:pos="8505"/>
        </w:tabs>
        <w:spacing w:before="40"/>
        <w:jc w:val="both"/>
      </w:pPr>
    </w:p>
    <w:p w14:paraId="195D042F" w14:textId="77777777" w:rsidR="007727BB" w:rsidRDefault="007727BB">
      <w:pPr>
        <w:tabs>
          <w:tab w:val="left" w:leader="dot" w:pos="8505"/>
        </w:tabs>
        <w:spacing w:before="40"/>
        <w:jc w:val="both"/>
      </w:pPr>
    </w:p>
    <w:p w14:paraId="207638D9" w14:textId="77777777" w:rsidR="007727BB" w:rsidRDefault="007727BB">
      <w:pPr>
        <w:tabs>
          <w:tab w:val="left" w:leader="dot" w:pos="8505"/>
        </w:tabs>
        <w:spacing w:before="40"/>
        <w:jc w:val="both"/>
      </w:pPr>
    </w:p>
    <w:p w14:paraId="726F9207" w14:textId="77777777" w:rsidR="007727BB" w:rsidRDefault="007727BB">
      <w:pPr>
        <w:tabs>
          <w:tab w:val="left" w:leader="dot" w:pos="8505"/>
        </w:tabs>
        <w:spacing w:before="40"/>
        <w:jc w:val="both"/>
      </w:pPr>
    </w:p>
    <w:p w14:paraId="3D421566" w14:textId="77777777" w:rsidR="007727BB" w:rsidRDefault="00AC7AF3">
      <w:pPr>
        <w:tabs>
          <w:tab w:val="left" w:leader="dot" w:pos="8505"/>
        </w:tabs>
        <w:spacing w:before="40"/>
        <w:jc w:val="both"/>
      </w:pPr>
      <w:r>
        <w:rPr>
          <w:b/>
          <w:u w:val="single"/>
        </w:rPr>
        <w:t xml:space="preserve">2- Nom et coordonnées de la personne pouvant être contactée par voie électronique en </w:t>
      </w:r>
      <w:r>
        <w:rPr>
          <w:b/>
          <w:u w:val="single"/>
        </w:rPr>
        <w:lastRenderedPageBreak/>
        <w:t>l’absence de la personne référente </w:t>
      </w:r>
      <w:r>
        <w:rPr>
          <w:b/>
        </w:rPr>
        <w:t>:</w:t>
      </w:r>
    </w:p>
    <w:p w14:paraId="2B3BB177" w14:textId="77777777" w:rsidR="007727BB" w:rsidRDefault="007727BB">
      <w:pPr>
        <w:tabs>
          <w:tab w:val="left" w:leader="dot" w:pos="8505"/>
        </w:tabs>
        <w:spacing w:before="40"/>
        <w:jc w:val="both"/>
      </w:pPr>
    </w:p>
    <w:p w14:paraId="2C13D9AE" w14:textId="77777777" w:rsidR="007727BB" w:rsidRDefault="00AC7AF3">
      <w:pPr>
        <w:tabs>
          <w:tab w:val="left" w:leader="dot" w:pos="8505"/>
        </w:tabs>
        <w:spacing w:before="40"/>
        <w:jc w:val="both"/>
      </w:pPr>
      <w:r>
        <w:t xml:space="preserve">Nom, prénom : </w:t>
      </w:r>
      <w:r>
        <w:tab/>
      </w:r>
    </w:p>
    <w:p w14:paraId="1092AB93" w14:textId="77777777" w:rsidR="007727BB" w:rsidRDefault="00AC7AF3">
      <w:pPr>
        <w:tabs>
          <w:tab w:val="left" w:leader="dot" w:pos="8505"/>
        </w:tabs>
        <w:spacing w:before="40"/>
        <w:jc w:val="both"/>
      </w:pPr>
      <w:r>
        <w:t xml:space="preserve">Qualité : </w:t>
      </w:r>
      <w:r>
        <w:tab/>
      </w:r>
    </w:p>
    <w:p w14:paraId="65CCE531" w14:textId="77777777" w:rsidR="007727BB" w:rsidRDefault="00AC7AF3">
      <w:pPr>
        <w:tabs>
          <w:tab w:val="left" w:leader="dot" w:pos="8505"/>
        </w:tabs>
        <w:spacing w:before="40"/>
        <w:jc w:val="both"/>
      </w:pPr>
      <w:r>
        <w:t xml:space="preserve">Courriel : </w:t>
      </w:r>
      <w:r>
        <w:tab/>
      </w:r>
    </w:p>
    <w:p w14:paraId="00816AE3" w14:textId="77777777" w:rsidR="007727BB" w:rsidRDefault="00AC7AF3">
      <w:pPr>
        <w:tabs>
          <w:tab w:val="left" w:leader="dot" w:pos="8505"/>
        </w:tabs>
        <w:spacing w:before="40"/>
        <w:jc w:val="both"/>
      </w:pPr>
      <w:r>
        <w:t xml:space="preserve">Téléphone (ligne directe) : </w:t>
      </w:r>
      <w:r>
        <w:tab/>
      </w:r>
    </w:p>
    <w:p w14:paraId="7FEE3105" w14:textId="77777777" w:rsidR="007727BB" w:rsidRDefault="007727BB">
      <w:pPr>
        <w:tabs>
          <w:tab w:val="left" w:leader="dot" w:pos="8505"/>
        </w:tabs>
        <w:spacing w:before="40"/>
        <w:jc w:val="both"/>
      </w:pPr>
    </w:p>
    <w:p w14:paraId="6FDB939C" w14:textId="77777777" w:rsidR="007727BB" w:rsidRDefault="00AC7AF3">
      <w:pPr>
        <w:tabs>
          <w:tab w:val="left" w:leader="dot" w:pos="8505"/>
        </w:tabs>
        <w:spacing w:before="40"/>
        <w:jc w:val="both"/>
        <w:rPr>
          <w:b/>
          <w:bCs/>
        </w:rPr>
      </w:pPr>
      <w:r>
        <w:rPr>
          <w:b/>
          <w:bCs/>
        </w:rPr>
        <w:t xml:space="preserve">Toute modification d’adresse devra ultérieurement faire l’objet d’une notification à l’AFD par lettre recommandée. </w:t>
      </w:r>
    </w:p>
    <w:p w14:paraId="55BACAB8" w14:textId="77777777" w:rsidR="007727BB" w:rsidRDefault="007727BB">
      <w:pPr>
        <w:tabs>
          <w:tab w:val="left" w:leader="dot" w:pos="8505"/>
        </w:tabs>
        <w:spacing w:before="40"/>
        <w:jc w:val="both"/>
      </w:pPr>
    </w:p>
    <w:p w14:paraId="79FFE934" w14:textId="77777777" w:rsidR="007727BB" w:rsidRDefault="00AC7AF3">
      <w:pPr>
        <w:shd w:val="clear" w:color="auto" w:fill="BFBFBF"/>
        <w:tabs>
          <w:tab w:val="left" w:leader="dot" w:pos="8505"/>
        </w:tabs>
        <w:spacing w:before="40"/>
        <w:jc w:val="both"/>
        <w:rPr>
          <w:b/>
          <w:bCs/>
        </w:rPr>
      </w:pPr>
      <w:r>
        <w:rPr>
          <w:b/>
          <w:bCs/>
        </w:rPr>
        <w:t>Règlement – FACTURATION</w:t>
      </w:r>
    </w:p>
    <w:p w14:paraId="69A27376" w14:textId="77777777" w:rsidR="007727BB" w:rsidRDefault="007727BB">
      <w:pPr>
        <w:tabs>
          <w:tab w:val="left" w:leader="dot" w:pos="8505"/>
        </w:tabs>
        <w:spacing w:before="40"/>
        <w:jc w:val="both"/>
        <w:rPr>
          <w:b/>
          <w:bCs/>
        </w:rPr>
      </w:pPr>
    </w:p>
    <w:p w14:paraId="18347493" w14:textId="77777777" w:rsidR="007727BB" w:rsidRDefault="00AC7AF3">
      <w:pPr>
        <w:tabs>
          <w:tab w:val="left" w:leader="dot" w:pos="8505"/>
        </w:tabs>
        <w:spacing w:before="40"/>
        <w:jc w:val="both"/>
      </w:pPr>
      <w:r>
        <w:rPr>
          <w:b/>
          <w:bCs/>
          <w:u w:val="single"/>
        </w:rPr>
        <w:t xml:space="preserve">Il est requis que les renseignements figurant ci-dessous correspondent à l’établissement qui déposera la(es) facture(s) </w:t>
      </w:r>
    </w:p>
    <w:p w14:paraId="2F68E4CC" w14:textId="77777777" w:rsidR="007727BB" w:rsidRDefault="007727BB">
      <w:pPr>
        <w:tabs>
          <w:tab w:val="left" w:leader="dot" w:pos="8505"/>
        </w:tabs>
        <w:spacing w:before="40"/>
        <w:jc w:val="both"/>
      </w:pPr>
    </w:p>
    <w:p w14:paraId="661E4531" w14:textId="77777777" w:rsidR="007727BB" w:rsidRDefault="00AC7AF3">
      <w:pPr>
        <w:tabs>
          <w:tab w:val="left" w:leader="dot" w:pos="8505"/>
        </w:tabs>
        <w:spacing w:before="40"/>
        <w:jc w:val="both"/>
      </w:pPr>
      <w:r>
        <w:t xml:space="preserve">Le pouvoir adjudicateur se libérera des sommes dues au titre du présent marché en en faisant porter le montant au crédit du (des) compte(s) ouvert(s) : </w:t>
      </w:r>
    </w:p>
    <w:p w14:paraId="325155E6" w14:textId="77777777" w:rsidR="007727BB" w:rsidRDefault="00AC7AF3">
      <w:pPr>
        <w:tabs>
          <w:tab w:val="left" w:leader="dot" w:pos="8505"/>
        </w:tabs>
        <w:spacing w:before="40"/>
        <w:jc w:val="both"/>
      </w:pPr>
      <w:r>
        <w:t xml:space="preserve">Au nom de : </w:t>
      </w:r>
      <w:r>
        <w:tab/>
      </w:r>
    </w:p>
    <w:p w14:paraId="75591E03" w14:textId="77777777" w:rsidR="007727BB" w:rsidRDefault="00AC7AF3">
      <w:pPr>
        <w:tabs>
          <w:tab w:val="left" w:leader="dot" w:pos="8505"/>
        </w:tabs>
        <w:spacing w:before="40"/>
        <w:jc w:val="both"/>
      </w:pPr>
      <w:r>
        <w:t>Etablissement bancaire (nom et domiciliation) :</w:t>
      </w:r>
      <w:r>
        <w:tab/>
      </w:r>
    </w:p>
    <w:p w14:paraId="76E14189" w14:textId="77777777" w:rsidR="007727BB" w:rsidRDefault="00AC7AF3">
      <w:pPr>
        <w:tabs>
          <w:tab w:val="left" w:leader="dot" w:pos="8505"/>
        </w:tabs>
        <w:spacing w:before="40"/>
        <w:jc w:val="both"/>
      </w:pPr>
      <w:r>
        <w:tab/>
      </w:r>
    </w:p>
    <w:p w14:paraId="3A9C2D11" w14:textId="77777777" w:rsidR="007727BB" w:rsidRDefault="00AC7AF3">
      <w:pPr>
        <w:tabs>
          <w:tab w:val="left" w:leader="dot" w:pos="8505"/>
        </w:tabs>
        <w:spacing w:before="40"/>
        <w:jc w:val="both"/>
      </w:pPr>
      <w:r>
        <w:t xml:space="preserve">Numéro de compte : </w:t>
      </w:r>
      <w:r>
        <w:tab/>
      </w:r>
    </w:p>
    <w:p w14:paraId="1479A83D" w14:textId="77777777" w:rsidR="007727BB" w:rsidRDefault="00AC7AF3">
      <w:pPr>
        <w:tabs>
          <w:tab w:val="left" w:leader="dot" w:pos="8505"/>
        </w:tabs>
        <w:spacing w:before="40"/>
        <w:jc w:val="both"/>
      </w:pPr>
      <w:r>
        <w:t xml:space="preserve">Code banque : </w:t>
      </w:r>
      <w:r>
        <w:tab/>
      </w:r>
    </w:p>
    <w:p w14:paraId="1A37F571" w14:textId="77777777" w:rsidR="007727BB" w:rsidRDefault="00AC7AF3">
      <w:pPr>
        <w:tabs>
          <w:tab w:val="left" w:leader="dot" w:pos="8505"/>
        </w:tabs>
        <w:spacing w:before="40"/>
        <w:jc w:val="both"/>
      </w:pPr>
      <w:r>
        <w:t xml:space="preserve">Code guichet : </w:t>
      </w:r>
      <w:r>
        <w:tab/>
      </w:r>
    </w:p>
    <w:p w14:paraId="6FCFBC40" w14:textId="77777777" w:rsidR="007727BB" w:rsidRDefault="00AC7AF3">
      <w:pPr>
        <w:tabs>
          <w:tab w:val="left" w:leader="dot" w:pos="8505"/>
        </w:tabs>
        <w:spacing w:before="40"/>
        <w:jc w:val="both"/>
      </w:pPr>
      <w:r>
        <w:t>Clé RIB :</w:t>
      </w:r>
      <w:r>
        <w:tab/>
      </w:r>
    </w:p>
    <w:p w14:paraId="0F75D90A" w14:textId="77777777" w:rsidR="007727BB" w:rsidRDefault="00AC7AF3">
      <w:pPr>
        <w:tabs>
          <w:tab w:val="left" w:leader="dot" w:pos="8505"/>
        </w:tabs>
        <w:spacing w:before="40"/>
        <w:jc w:val="both"/>
      </w:pPr>
      <w:r>
        <w:t>IBAN :</w:t>
      </w:r>
      <w:r>
        <w:tab/>
      </w:r>
    </w:p>
    <w:p w14:paraId="37141CCA" w14:textId="77777777" w:rsidR="007727BB" w:rsidRDefault="00AC7AF3">
      <w:pPr>
        <w:tabs>
          <w:tab w:val="left" w:leader="dot" w:pos="8505"/>
        </w:tabs>
        <w:spacing w:before="40"/>
        <w:jc w:val="both"/>
      </w:pPr>
      <w:r>
        <w:t xml:space="preserve">BIC : </w:t>
      </w:r>
      <w:r>
        <w:tab/>
      </w:r>
    </w:p>
    <w:p w14:paraId="19A14827" w14:textId="77777777" w:rsidR="007727BB" w:rsidRDefault="007727BB">
      <w:pPr>
        <w:tabs>
          <w:tab w:val="left" w:leader="dot" w:pos="8505"/>
        </w:tabs>
        <w:spacing w:before="40"/>
        <w:jc w:val="both"/>
      </w:pPr>
    </w:p>
    <w:p w14:paraId="5B59C0AE" w14:textId="77777777" w:rsidR="007727BB" w:rsidRDefault="007727BB">
      <w:pPr>
        <w:tabs>
          <w:tab w:val="left" w:leader="dot" w:pos="8505"/>
        </w:tabs>
        <w:spacing w:before="40"/>
        <w:jc w:val="both"/>
      </w:pPr>
    </w:p>
    <w:p w14:paraId="1D41BC1D" w14:textId="77777777" w:rsidR="007727BB" w:rsidRDefault="00AC7AF3">
      <w:pPr>
        <w:tabs>
          <w:tab w:val="left" w:leader="dot" w:pos="8505"/>
        </w:tabs>
        <w:spacing w:before="40"/>
        <w:jc w:val="right"/>
        <w:rPr>
          <w:b/>
          <w:bCs/>
        </w:rPr>
      </w:pPr>
      <w:r>
        <w:rPr>
          <w:b/>
          <w:bCs/>
        </w:rPr>
        <w:t>ci-après dénommée « le Titulaire » d’autre part,</w:t>
      </w:r>
    </w:p>
    <w:p w14:paraId="7DDA6366" w14:textId="77777777" w:rsidR="007727BB" w:rsidRDefault="007727BB">
      <w:pPr>
        <w:tabs>
          <w:tab w:val="left" w:leader="dot" w:pos="8505"/>
        </w:tabs>
        <w:spacing w:before="40"/>
        <w:jc w:val="both"/>
      </w:pPr>
    </w:p>
    <w:p w14:paraId="3E24291B" w14:textId="77777777" w:rsidR="007727BB" w:rsidRDefault="007727BB">
      <w:pPr>
        <w:tabs>
          <w:tab w:val="left" w:leader="dot" w:pos="8505"/>
        </w:tabs>
        <w:spacing w:before="40"/>
        <w:jc w:val="both"/>
      </w:pPr>
    </w:p>
    <w:p w14:paraId="0C49BDC3" w14:textId="77777777" w:rsidR="007727BB" w:rsidRDefault="00AC7AF3">
      <w:pPr>
        <w:tabs>
          <w:tab w:val="left" w:leader="dot" w:pos="8505"/>
        </w:tabs>
        <w:spacing w:before="40"/>
        <w:jc w:val="center"/>
        <w:rPr>
          <w:b/>
          <w:bCs/>
        </w:rPr>
      </w:pPr>
      <w:r>
        <w:rPr>
          <w:b/>
          <w:bCs/>
        </w:rPr>
        <w:t>IL A ETE CONVENU ET ARRETE CE QUI SUIT :</w:t>
      </w:r>
    </w:p>
    <w:p w14:paraId="0401AA39" w14:textId="77777777" w:rsidR="007727BB" w:rsidRDefault="007727BB"/>
    <w:p w14:paraId="4EEC1204" w14:textId="77777777" w:rsidR="007727BB" w:rsidRDefault="007727BB">
      <w:pPr>
        <w:pStyle w:val="RedaliaNormal"/>
      </w:pPr>
    </w:p>
    <w:p w14:paraId="517BFDF7" w14:textId="77777777" w:rsidR="007727BB" w:rsidRDefault="007727BB">
      <w:pPr>
        <w:pStyle w:val="RedaliaNormal"/>
      </w:pPr>
    </w:p>
    <w:p w14:paraId="1CCAD6C2" w14:textId="77777777" w:rsidR="007727BB" w:rsidRDefault="007727BB">
      <w:pPr>
        <w:pStyle w:val="RedaliaNormal"/>
      </w:pPr>
    </w:p>
    <w:p w14:paraId="2C9D84C7" w14:textId="77777777" w:rsidR="007727BB" w:rsidRDefault="007727BB">
      <w:pPr>
        <w:rPr>
          <w:rFonts w:cs="Calibri"/>
        </w:rPr>
      </w:pPr>
    </w:p>
    <w:p w14:paraId="31FB97E4" w14:textId="77777777" w:rsidR="007727BB" w:rsidRDefault="00AC7AF3">
      <w:pPr>
        <w:pStyle w:val="RdaliaTitredossier"/>
        <w:pageBreakBefore/>
        <w:rPr>
          <w:rFonts w:cs="Calibri"/>
        </w:rPr>
      </w:pPr>
      <w:r>
        <w:rPr>
          <w:rFonts w:cs="Calibri"/>
        </w:rPr>
        <w:lastRenderedPageBreak/>
        <w:t>Sommaire</w:t>
      </w:r>
    </w:p>
    <w:p w14:paraId="1BFED840" w14:textId="77777777" w:rsidR="007727BB" w:rsidRDefault="007727BB">
      <w:pPr>
        <w:rPr>
          <w:rFonts w:cs="Calibri"/>
        </w:rPr>
      </w:pPr>
    </w:p>
    <w:p w14:paraId="14488254" w14:textId="1AA1A35C" w:rsidR="004F1CE3" w:rsidRDefault="00AC7AF3">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3059317" w:history="1">
        <w:r w:rsidR="004F1CE3" w:rsidRPr="00117851">
          <w:rPr>
            <w:rStyle w:val="Lienhypertexte"/>
            <w:noProof/>
          </w:rPr>
          <w:t>1.</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Préambule</w:t>
        </w:r>
        <w:r w:rsidR="004F1CE3">
          <w:rPr>
            <w:noProof/>
          </w:rPr>
          <w:tab/>
        </w:r>
        <w:r w:rsidR="004F1CE3">
          <w:rPr>
            <w:noProof/>
          </w:rPr>
          <w:fldChar w:fldCharType="begin"/>
        </w:r>
        <w:r w:rsidR="004F1CE3">
          <w:rPr>
            <w:noProof/>
          </w:rPr>
          <w:instrText xml:space="preserve"> PAGEREF _Toc203059317 \h </w:instrText>
        </w:r>
        <w:r w:rsidR="004F1CE3">
          <w:rPr>
            <w:noProof/>
          </w:rPr>
        </w:r>
        <w:r w:rsidR="004F1CE3">
          <w:rPr>
            <w:noProof/>
          </w:rPr>
          <w:fldChar w:fldCharType="separate"/>
        </w:r>
        <w:r w:rsidR="003251AD">
          <w:rPr>
            <w:noProof/>
          </w:rPr>
          <w:t>10</w:t>
        </w:r>
        <w:r w:rsidR="004F1CE3">
          <w:rPr>
            <w:noProof/>
          </w:rPr>
          <w:fldChar w:fldCharType="end"/>
        </w:r>
      </w:hyperlink>
    </w:p>
    <w:p w14:paraId="3CBC900E" w14:textId="10071FCC"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18" w:history="1">
        <w:r w:rsidR="004F1CE3" w:rsidRPr="00117851">
          <w:rPr>
            <w:rStyle w:val="Lienhypertexte"/>
            <w:noProof/>
          </w:rPr>
          <w:t>1.1</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Présentation du pouvoir adjudicateur</w:t>
        </w:r>
        <w:r w:rsidR="004F1CE3">
          <w:rPr>
            <w:noProof/>
          </w:rPr>
          <w:tab/>
        </w:r>
        <w:r w:rsidR="004F1CE3">
          <w:rPr>
            <w:noProof/>
          </w:rPr>
          <w:fldChar w:fldCharType="begin"/>
        </w:r>
        <w:r w:rsidR="004F1CE3">
          <w:rPr>
            <w:noProof/>
          </w:rPr>
          <w:instrText xml:space="preserve"> PAGEREF _Toc203059318 \h </w:instrText>
        </w:r>
        <w:r w:rsidR="004F1CE3">
          <w:rPr>
            <w:noProof/>
          </w:rPr>
        </w:r>
        <w:r w:rsidR="004F1CE3">
          <w:rPr>
            <w:noProof/>
          </w:rPr>
          <w:fldChar w:fldCharType="separate"/>
        </w:r>
        <w:r>
          <w:rPr>
            <w:noProof/>
          </w:rPr>
          <w:t>10</w:t>
        </w:r>
        <w:r w:rsidR="004F1CE3">
          <w:rPr>
            <w:noProof/>
          </w:rPr>
          <w:fldChar w:fldCharType="end"/>
        </w:r>
      </w:hyperlink>
    </w:p>
    <w:p w14:paraId="28EF4420" w14:textId="0DD420D2"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19" w:history="1">
        <w:r w:rsidR="004F1CE3" w:rsidRPr="00117851">
          <w:rPr>
            <w:rStyle w:val="Lienhypertexte"/>
            <w:noProof/>
          </w:rPr>
          <w:t>1.2</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Définitions</w:t>
        </w:r>
        <w:r w:rsidR="004F1CE3">
          <w:rPr>
            <w:noProof/>
          </w:rPr>
          <w:tab/>
        </w:r>
        <w:r w:rsidR="004F1CE3">
          <w:rPr>
            <w:noProof/>
          </w:rPr>
          <w:fldChar w:fldCharType="begin"/>
        </w:r>
        <w:r w:rsidR="004F1CE3">
          <w:rPr>
            <w:noProof/>
          </w:rPr>
          <w:instrText xml:space="preserve"> PAGEREF _Toc203059319 \h </w:instrText>
        </w:r>
        <w:r w:rsidR="004F1CE3">
          <w:rPr>
            <w:noProof/>
          </w:rPr>
        </w:r>
        <w:r w:rsidR="004F1CE3">
          <w:rPr>
            <w:noProof/>
          </w:rPr>
          <w:fldChar w:fldCharType="separate"/>
        </w:r>
        <w:r>
          <w:rPr>
            <w:noProof/>
          </w:rPr>
          <w:t>10</w:t>
        </w:r>
        <w:r w:rsidR="004F1CE3">
          <w:rPr>
            <w:noProof/>
          </w:rPr>
          <w:fldChar w:fldCharType="end"/>
        </w:r>
      </w:hyperlink>
    </w:p>
    <w:p w14:paraId="7E154DB2" w14:textId="6D945186"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20" w:history="1">
        <w:r w:rsidR="004F1CE3" w:rsidRPr="00117851">
          <w:rPr>
            <w:rStyle w:val="Lienhypertexte"/>
            <w:noProof/>
          </w:rPr>
          <w:t>2.</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Objet du Contrat- Dispositions générales</w:t>
        </w:r>
        <w:r w:rsidR="004F1CE3">
          <w:rPr>
            <w:noProof/>
          </w:rPr>
          <w:tab/>
        </w:r>
        <w:r w:rsidR="004F1CE3">
          <w:rPr>
            <w:noProof/>
          </w:rPr>
          <w:fldChar w:fldCharType="begin"/>
        </w:r>
        <w:r w:rsidR="004F1CE3">
          <w:rPr>
            <w:noProof/>
          </w:rPr>
          <w:instrText xml:space="preserve"> PAGEREF _Toc203059320 \h </w:instrText>
        </w:r>
        <w:r w:rsidR="004F1CE3">
          <w:rPr>
            <w:noProof/>
          </w:rPr>
        </w:r>
        <w:r w:rsidR="004F1CE3">
          <w:rPr>
            <w:noProof/>
          </w:rPr>
          <w:fldChar w:fldCharType="separate"/>
        </w:r>
        <w:r>
          <w:rPr>
            <w:noProof/>
          </w:rPr>
          <w:t>11</w:t>
        </w:r>
        <w:r w:rsidR="004F1CE3">
          <w:rPr>
            <w:noProof/>
          </w:rPr>
          <w:fldChar w:fldCharType="end"/>
        </w:r>
      </w:hyperlink>
    </w:p>
    <w:p w14:paraId="1252B036" w14:textId="5A9DBA3D"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21" w:history="1">
        <w:r w:rsidR="004F1CE3" w:rsidRPr="00117851">
          <w:rPr>
            <w:rStyle w:val="Lienhypertexte"/>
            <w:noProof/>
          </w:rPr>
          <w:t>2.1</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Objet du Contrat</w:t>
        </w:r>
        <w:r w:rsidR="004F1CE3">
          <w:rPr>
            <w:noProof/>
          </w:rPr>
          <w:tab/>
        </w:r>
        <w:r w:rsidR="004F1CE3">
          <w:rPr>
            <w:noProof/>
          </w:rPr>
          <w:fldChar w:fldCharType="begin"/>
        </w:r>
        <w:r w:rsidR="004F1CE3">
          <w:rPr>
            <w:noProof/>
          </w:rPr>
          <w:instrText xml:space="preserve"> PAGEREF _Toc203059321 \h </w:instrText>
        </w:r>
        <w:r w:rsidR="004F1CE3">
          <w:rPr>
            <w:noProof/>
          </w:rPr>
        </w:r>
        <w:r w:rsidR="004F1CE3">
          <w:rPr>
            <w:noProof/>
          </w:rPr>
          <w:fldChar w:fldCharType="separate"/>
        </w:r>
        <w:r>
          <w:rPr>
            <w:noProof/>
          </w:rPr>
          <w:t>12</w:t>
        </w:r>
        <w:r w:rsidR="004F1CE3">
          <w:rPr>
            <w:noProof/>
          </w:rPr>
          <w:fldChar w:fldCharType="end"/>
        </w:r>
      </w:hyperlink>
    </w:p>
    <w:p w14:paraId="093EB58D" w14:textId="4C8605BD"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22" w:history="1">
        <w:r w:rsidR="004F1CE3" w:rsidRPr="00117851">
          <w:rPr>
            <w:rStyle w:val="Lienhypertexte"/>
            <w:noProof/>
          </w:rPr>
          <w:t>2.2</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Description de la mission</w:t>
        </w:r>
        <w:r w:rsidR="004F1CE3">
          <w:rPr>
            <w:noProof/>
          </w:rPr>
          <w:tab/>
        </w:r>
        <w:r w:rsidR="004F1CE3">
          <w:rPr>
            <w:noProof/>
          </w:rPr>
          <w:fldChar w:fldCharType="begin"/>
        </w:r>
        <w:r w:rsidR="004F1CE3">
          <w:rPr>
            <w:noProof/>
          </w:rPr>
          <w:instrText xml:space="preserve"> PAGEREF _Toc203059322 \h </w:instrText>
        </w:r>
        <w:r w:rsidR="004F1CE3">
          <w:rPr>
            <w:noProof/>
          </w:rPr>
        </w:r>
        <w:r w:rsidR="004F1CE3">
          <w:rPr>
            <w:noProof/>
          </w:rPr>
          <w:fldChar w:fldCharType="separate"/>
        </w:r>
        <w:r>
          <w:rPr>
            <w:noProof/>
          </w:rPr>
          <w:t>12</w:t>
        </w:r>
        <w:r w:rsidR="004F1CE3">
          <w:rPr>
            <w:noProof/>
          </w:rPr>
          <w:fldChar w:fldCharType="end"/>
        </w:r>
      </w:hyperlink>
    </w:p>
    <w:p w14:paraId="45C7A2F6" w14:textId="1AB10D13"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23" w:history="1">
        <w:r w:rsidR="004F1CE3" w:rsidRPr="00117851">
          <w:rPr>
            <w:rStyle w:val="Lienhypertexte"/>
            <w:noProof/>
          </w:rPr>
          <w:t>2.3</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Forme du contrat</w:t>
        </w:r>
        <w:r w:rsidR="004F1CE3">
          <w:rPr>
            <w:noProof/>
          </w:rPr>
          <w:tab/>
        </w:r>
        <w:r w:rsidR="004F1CE3">
          <w:rPr>
            <w:noProof/>
          </w:rPr>
          <w:fldChar w:fldCharType="begin"/>
        </w:r>
        <w:r w:rsidR="004F1CE3">
          <w:rPr>
            <w:noProof/>
          </w:rPr>
          <w:instrText xml:space="preserve"> PAGEREF _Toc203059323 \h </w:instrText>
        </w:r>
        <w:r w:rsidR="004F1CE3">
          <w:rPr>
            <w:noProof/>
          </w:rPr>
        </w:r>
        <w:r w:rsidR="004F1CE3">
          <w:rPr>
            <w:noProof/>
          </w:rPr>
          <w:fldChar w:fldCharType="separate"/>
        </w:r>
        <w:r>
          <w:rPr>
            <w:noProof/>
          </w:rPr>
          <w:t>12</w:t>
        </w:r>
        <w:r w:rsidR="004F1CE3">
          <w:rPr>
            <w:noProof/>
          </w:rPr>
          <w:fldChar w:fldCharType="end"/>
        </w:r>
      </w:hyperlink>
    </w:p>
    <w:p w14:paraId="16C38ED0" w14:textId="0BF0B7AE"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24" w:history="1">
        <w:r w:rsidR="004F1CE3" w:rsidRPr="00117851">
          <w:rPr>
            <w:rStyle w:val="Lienhypertexte"/>
            <w:noProof/>
          </w:rPr>
          <w:t>2.4</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Sous-traitance</w:t>
        </w:r>
        <w:r w:rsidR="004F1CE3">
          <w:rPr>
            <w:noProof/>
          </w:rPr>
          <w:tab/>
        </w:r>
        <w:r w:rsidR="004F1CE3">
          <w:rPr>
            <w:noProof/>
          </w:rPr>
          <w:fldChar w:fldCharType="begin"/>
        </w:r>
        <w:r w:rsidR="004F1CE3">
          <w:rPr>
            <w:noProof/>
          </w:rPr>
          <w:instrText xml:space="preserve"> PAGEREF _Toc203059324 \h </w:instrText>
        </w:r>
        <w:r w:rsidR="004F1CE3">
          <w:rPr>
            <w:noProof/>
          </w:rPr>
        </w:r>
        <w:r w:rsidR="004F1CE3">
          <w:rPr>
            <w:noProof/>
          </w:rPr>
          <w:fldChar w:fldCharType="separate"/>
        </w:r>
        <w:r>
          <w:rPr>
            <w:noProof/>
          </w:rPr>
          <w:t>13</w:t>
        </w:r>
        <w:r w:rsidR="004F1CE3">
          <w:rPr>
            <w:noProof/>
          </w:rPr>
          <w:fldChar w:fldCharType="end"/>
        </w:r>
      </w:hyperlink>
    </w:p>
    <w:p w14:paraId="674A7410" w14:textId="789E49AD"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25" w:history="1">
        <w:r w:rsidR="004F1CE3" w:rsidRPr="00117851">
          <w:rPr>
            <w:rStyle w:val="Lienhypertexte"/>
            <w:noProof/>
          </w:rPr>
          <w:t>2.5</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Clause de réexamen</w:t>
        </w:r>
        <w:r w:rsidR="004F1CE3">
          <w:rPr>
            <w:noProof/>
          </w:rPr>
          <w:tab/>
        </w:r>
        <w:r w:rsidR="004F1CE3">
          <w:rPr>
            <w:noProof/>
          </w:rPr>
          <w:fldChar w:fldCharType="begin"/>
        </w:r>
        <w:r w:rsidR="004F1CE3">
          <w:rPr>
            <w:noProof/>
          </w:rPr>
          <w:instrText xml:space="preserve"> PAGEREF _Toc203059325 \h </w:instrText>
        </w:r>
        <w:r w:rsidR="004F1CE3">
          <w:rPr>
            <w:noProof/>
          </w:rPr>
        </w:r>
        <w:r w:rsidR="004F1CE3">
          <w:rPr>
            <w:noProof/>
          </w:rPr>
          <w:fldChar w:fldCharType="separate"/>
        </w:r>
        <w:r>
          <w:rPr>
            <w:noProof/>
          </w:rPr>
          <w:t>14</w:t>
        </w:r>
        <w:r w:rsidR="004F1CE3">
          <w:rPr>
            <w:noProof/>
          </w:rPr>
          <w:fldChar w:fldCharType="end"/>
        </w:r>
      </w:hyperlink>
    </w:p>
    <w:p w14:paraId="2E5373FD" w14:textId="1F8D5A9B"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26" w:history="1">
        <w:r w:rsidR="004F1CE3" w:rsidRPr="00117851">
          <w:rPr>
            <w:rStyle w:val="Lienhypertexte"/>
            <w:noProof/>
          </w:rPr>
          <w:t>2.6</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Prestations similaires</w:t>
        </w:r>
        <w:r w:rsidR="004F1CE3">
          <w:rPr>
            <w:noProof/>
          </w:rPr>
          <w:tab/>
        </w:r>
        <w:r w:rsidR="004F1CE3">
          <w:rPr>
            <w:noProof/>
          </w:rPr>
          <w:fldChar w:fldCharType="begin"/>
        </w:r>
        <w:r w:rsidR="004F1CE3">
          <w:rPr>
            <w:noProof/>
          </w:rPr>
          <w:instrText xml:space="preserve"> PAGEREF _Toc203059326 \h </w:instrText>
        </w:r>
        <w:r w:rsidR="004F1CE3">
          <w:rPr>
            <w:noProof/>
          </w:rPr>
        </w:r>
        <w:r w:rsidR="004F1CE3">
          <w:rPr>
            <w:noProof/>
          </w:rPr>
          <w:fldChar w:fldCharType="separate"/>
        </w:r>
        <w:r>
          <w:rPr>
            <w:noProof/>
          </w:rPr>
          <w:t>15</w:t>
        </w:r>
        <w:r w:rsidR="004F1CE3">
          <w:rPr>
            <w:noProof/>
          </w:rPr>
          <w:fldChar w:fldCharType="end"/>
        </w:r>
      </w:hyperlink>
    </w:p>
    <w:p w14:paraId="52957325" w14:textId="28CF999B"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27" w:history="1">
        <w:r w:rsidR="004F1CE3" w:rsidRPr="00117851">
          <w:rPr>
            <w:rStyle w:val="Lienhypertexte"/>
            <w:noProof/>
          </w:rPr>
          <w:t>3.</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Durée du Contrat</w:t>
        </w:r>
        <w:r w:rsidR="004F1CE3">
          <w:rPr>
            <w:noProof/>
          </w:rPr>
          <w:tab/>
        </w:r>
        <w:r w:rsidR="004F1CE3">
          <w:rPr>
            <w:noProof/>
          </w:rPr>
          <w:fldChar w:fldCharType="begin"/>
        </w:r>
        <w:r w:rsidR="004F1CE3">
          <w:rPr>
            <w:noProof/>
          </w:rPr>
          <w:instrText xml:space="preserve"> PAGEREF _Toc203059327 \h </w:instrText>
        </w:r>
        <w:r w:rsidR="004F1CE3">
          <w:rPr>
            <w:noProof/>
          </w:rPr>
        </w:r>
        <w:r w:rsidR="004F1CE3">
          <w:rPr>
            <w:noProof/>
          </w:rPr>
          <w:fldChar w:fldCharType="separate"/>
        </w:r>
        <w:r>
          <w:rPr>
            <w:noProof/>
          </w:rPr>
          <w:t>15</w:t>
        </w:r>
        <w:r w:rsidR="004F1CE3">
          <w:rPr>
            <w:noProof/>
          </w:rPr>
          <w:fldChar w:fldCharType="end"/>
        </w:r>
      </w:hyperlink>
    </w:p>
    <w:p w14:paraId="4A6F4229" w14:textId="3EE79747"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28" w:history="1">
        <w:r w:rsidR="004F1CE3" w:rsidRPr="00117851">
          <w:rPr>
            <w:rStyle w:val="Lienhypertexte"/>
            <w:noProof/>
          </w:rPr>
          <w:t>3.1</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Durée de l’accord-cadre</w:t>
        </w:r>
        <w:r w:rsidR="004F1CE3">
          <w:rPr>
            <w:noProof/>
          </w:rPr>
          <w:tab/>
        </w:r>
        <w:r w:rsidR="004F1CE3">
          <w:rPr>
            <w:noProof/>
          </w:rPr>
          <w:fldChar w:fldCharType="begin"/>
        </w:r>
        <w:r w:rsidR="004F1CE3">
          <w:rPr>
            <w:noProof/>
          </w:rPr>
          <w:instrText xml:space="preserve"> PAGEREF _Toc203059328 \h </w:instrText>
        </w:r>
        <w:r w:rsidR="004F1CE3">
          <w:rPr>
            <w:noProof/>
          </w:rPr>
        </w:r>
        <w:r w:rsidR="004F1CE3">
          <w:rPr>
            <w:noProof/>
          </w:rPr>
          <w:fldChar w:fldCharType="separate"/>
        </w:r>
        <w:r>
          <w:rPr>
            <w:noProof/>
          </w:rPr>
          <w:t>15</w:t>
        </w:r>
        <w:r w:rsidR="004F1CE3">
          <w:rPr>
            <w:noProof/>
          </w:rPr>
          <w:fldChar w:fldCharType="end"/>
        </w:r>
      </w:hyperlink>
    </w:p>
    <w:p w14:paraId="2949F211" w14:textId="217B4C85"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29" w:history="1">
        <w:r w:rsidR="004F1CE3" w:rsidRPr="00117851">
          <w:rPr>
            <w:rStyle w:val="Lienhypertexte"/>
            <w:noProof/>
          </w:rPr>
          <w:t>3.2</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Reconduction</w:t>
        </w:r>
        <w:r w:rsidR="004F1CE3">
          <w:rPr>
            <w:noProof/>
          </w:rPr>
          <w:tab/>
        </w:r>
        <w:r w:rsidR="004F1CE3">
          <w:rPr>
            <w:noProof/>
          </w:rPr>
          <w:fldChar w:fldCharType="begin"/>
        </w:r>
        <w:r w:rsidR="004F1CE3">
          <w:rPr>
            <w:noProof/>
          </w:rPr>
          <w:instrText xml:space="preserve"> PAGEREF _Toc203059329 \h </w:instrText>
        </w:r>
        <w:r w:rsidR="004F1CE3">
          <w:rPr>
            <w:noProof/>
          </w:rPr>
        </w:r>
        <w:r w:rsidR="004F1CE3">
          <w:rPr>
            <w:noProof/>
          </w:rPr>
          <w:fldChar w:fldCharType="separate"/>
        </w:r>
        <w:r>
          <w:rPr>
            <w:noProof/>
          </w:rPr>
          <w:t>15</w:t>
        </w:r>
        <w:r w:rsidR="004F1CE3">
          <w:rPr>
            <w:noProof/>
          </w:rPr>
          <w:fldChar w:fldCharType="end"/>
        </w:r>
      </w:hyperlink>
    </w:p>
    <w:p w14:paraId="14D8417B" w14:textId="480831E9"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30" w:history="1">
        <w:r w:rsidR="004F1CE3" w:rsidRPr="00117851">
          <w:rPr>
            <w:rStyle w:val="Lienhypertexte"/>
            <w:noProof/>
          </w:rPr>
          <w:t>3.3</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Délais d’exécution du marché</w:t>
        </w:r>
        <w:r w:rsidR="004F1CE3">
          <w:rPr>
            <w:noProof/>
          </w:rPr>
          <w:tab/>
        </w:r>
        <w:r w:rsidR="004F1CE3">
          <w:rPr>
            <w:noProof/>
          </w:rPr>
          <w:fldChar w:fldCharType="begin"/>
        </w:r>
        <w:r w:rsidR="004F1CE3">
          <w:rPr>
            <w:noProof/>
          </w:rPr>
          <w:instrText xml:space="preserve"> PAGEREF _Toc203059330 \h </w:instrText>
        </w:r>
        <w:r w:rsidR="004F1CE3">
          <w:rPr>
            <w:noProof/>
          </w:rPr>
        </w:r>
        <w:r w:rsidR="004F1CE3">
          <w:rPr>
            <w:noProof/>
          </w:rPr>
          <w:fldChar w:fldCharType="separate"/>
        </w:r>
        <w:r>
          <w:rPr>
            <w:noProof/>
          </w:rPr>
          <w:t>15</w:t>
        </w:r>
        <w:r w:rsidR="004F1CE3">
          <w:rPr>
            <w:noProof/>
          </w:rPr>
          <w:fldChar w:fldCharType="end"/>
        </w:r>
      </w:hyperlink>
    </w:p>
    <w:p w14:paraId="4754D437" w14:textId="37603351"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31" w:history="1">
        <w:r w:rsidR="004F1CE3" w:rsidRPr="00117851">
          <w:rPr>
            <w:rStyle w:val="Lienhypertexte"/>
            <w:noProof/>
          </w:rPr>
          <w:t>4.</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Pièces constitutives du contrat</w:t>
        </w:r>
        <w:r w:rsidR="004F1CE3">
          <w:rPr>
            <w:noProof/>
          </w:rPr>
          <w:tab/>
        </w:r>
        <w:r w:rsidR="004F1CE3">
          <w:rPr>
            <w:noProof/>
          </w:rPr>
          <w:fldChar w:fldCharType="begin"/>
        </w:r>
        <w:r w:rsidR="004F1CE3">
          <w:rPr>
            <w:noProof/>
          </w:rPr>
          <w:instrText xml:space="preserve"> PAGEREF _Toc203059331 \h </w:instrText>
        </w:r>
        <w:r w:rsidR="004F1CE3">
          <w:rPr>
            <w:noProof/>
          </w:rPr>
        </w:r>
        <w:r w:rsidR="004F1CE3">
          <w:rPr>
            <w:noProof/>
          </w:rPr>
          <w:fldChar w:fldCharType="separate"/>
        </w:r>
        <w:r>
          <w:rPr>
            <w:noProof/>
          </w:rPr>
          <w:t>16</w:t>
        </w:r>
        <w:r w:rsidR="004F1CE3">
          <w:rPr>
            <w:noProof/>
          </w:rPr>
          <w:fldChar w:fldCharType="end"/>
        </w:r>
      </w:hyperlink>
    </w:p>
    <w:p w14:paraId="1C5E153A" w14:textId="345865B8"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32" w:history="1">
        <w:r w:rsidR="004F1CE3" w:rsidRPr="00117851">
          <w:rPr>
            <w:rStyle w:val="Lienhypertexte"/>
            <w:noProof/>
          </w:rPr>
          <w:t>4.1</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Pièces constitutives de l’Accord-Cadre</w:t>
        </w:r>
        <w:r w:rsidR="004F1CE3">
          <w:rPr>
            <w:noProof/>
          </w:rPr>
          <w:tab/>
        </w:r>
        <w:r w:rsidR="004F1CE3">
          <w:rPr>
            <w:noProof/>
          </w:rPr>
          <w:fldChar w:fldCharType="begin"/>
        </w:r>
        <w:r w:rsidR="004F1CE3">
          <w:rPr>
            <w:noProof/>
          </w:rPr>
          <w:instrText xml:space="preserve"> PAGEREF _Toc203059332 \h </w:instrText>
        </w:r>
        <w:r w:rsidR="004F1CE3">
          <w:rPr>
            <w:noProof/>
          </w:rPr>
        </w:r>
        <w:r w:rsidR="004F1CE3">
          <w:rPr>
            <w:noProof/>
          </w:rPr>
          <w:fldChar w:fldCharType="separate"/>
        </w:r>
        <w:r>
          <w:rPr>
            <w:noProof/>
          </w:rPr>
          <w:t>16</w:t>
        </w:r>
        <w:r w:rsidR="004F1CE3">
          <w:rPr>
            <w:noProof/>
          </w:rPr>
          <w:fldChar w:fldCharType="end"/>
        </w:r>
      </w:hyperlink>
    </w:p>
    <w:p w14:paraId="60612457" w14:textId="7EEB1D1A"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33" w:history="1">
        <w:r w:rsidR="004F1CE3" w:rsidRPr="00117851">
          <w:rPr>
            <w:rStyle w:val="Lienhypertexte"/>
            <w:noProof/>
          </w:rPr>
          <w:t>5.</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Conditions d’exécution des prestations</w:t>
        </w:r>
        <w:r w:rsidR="004F1CE3">
          <w:rPr>
            <w:noProof/>
          </w:rPr>
          <w:tab/>
        </w:r>
        <w:r w:rsidR="004F1CE3">
          <w:rPr>
            <w:noProof/>
          </w:rPr>
          <w:fldChar w:fldCharType="begin"/>
        </w:r>
        <w:r w:rsidR="004F1CE3">
          <w:rPr>
            <w:noProof/>
          </w:rPr>
          <w:instrText xml:space="preserve"> PAGEREF _Toc203059333 \h </w:instrText>
        </w:r>
        <w:r w:rsidR="004F1CE3">
          <w:rPr>
            <w:noProof/>
          </w:rPr>
        </w:r>
        <w:r w:rsidR="004F1CE3">
          <w:rPr>
            <w:noProof/>
          </w:rPr>
          <w:fldChar w:fldCharType="separate"/>
        </w:r>
        <w:r>
          <w:rPr>
            <w:noProof/>
          </w:rPr>
          <w:t>16</w:t>
        </w:r>
        <w:r w:rsidR="004F1CE3">
          <w:rPr>
            <w:noProof/>
          </w:rPr>
          <w:fldChar w:fldCharType="end"/>
        </w:r>
      </w:hyperlink>
    </w:p>
    <w:p w14:paraId="09BC0862" w14:textId="76BF47A7"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34" w:history="1">
        <w:r w:rsidR="004F1CE3" w:rsidRPr="00117851">
          <w:rPr>
            <w:rStyle w:val="Lienhypertexte"/>
            <w:noProof/>
          </w:rPr>
          <w:t>5.1</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Personnel affecté à la mission</w:t>
        </w:r>
        <w:r w:rsidR="004F1CE3">
          <w:rPr>
            <w:noProof/>
          </w:rPr>
          <w:tab/>
        </w:r>
        <w:r w:rsidR="004F1CE3">
          <w:rPr>
            <w:noProof/>
          </w:rPr>
          <w:fldChar w:fldCharType="begin"/>
        </w:r>
        <w:r w:rsidR="004F1CE3">
          <w:rPr>
            <w:noProof/>
          </w:rPr>
          <w:instrText xml:space="preserve"> PAGEREF _Toc203059334 \h </w:instrText>
        </w:r>
        <w:r w:rsidR="004F1CE3">
          <w:rPr>
            <w:noProof/>
          </w:rPr>
        </w:r>
        <w:r w:rsidR="004F1CE3">
          <w:rPr>
            <w:noProof/>
          </w:rPr>
          <w:fldChar w:fldCharType="separate"/>
        </w:r>
        <w:r>
          <w:rPr>
            <w:noProof/>
          </w:rPr>
          <w:t>16</w:t>
        </w:r>
        <w:r w:rsidR="004F1CE3">
          <w:rPr>
            <w:noProof/>
          </w:rPr>
          <w:fldChar w:fldCharType="end"/>
        </w:r>
      </w:hyperlink>
    </w:p>
    <w:p w14:paraId="0D9A44DD" w14:textId="5B4CF3CB"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35" w:history="1">
        <w:r w:rsidR="004F1CE3" w:rsidRPr="00117851">
          <w:rPr>
            <w:rStyle w:val="Lienhypertexte"/>
            <w:noProof/>
          </w:rPr>
          <w:t>5.2</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Spécifications techniques RSE et exécution du Contrat</w:t>
        </w:r>
        <w:r w:rsidR="004F1CE3">
          <w:rPr>
            <w:noProof/>
          </w:rPr>
          <w:tab/>
        </w:r>
        <w:r w:rsidR="004F1CE3">
          <w:rPr>
            <w:noProof/>
          </w:rPr>
          <w:fldChar w:fldCharType="begin"/>
        </w:r>
        <w:r w:rsidR="004F1CE3">
          <w:rPr>
            <w:noProof/>
          </w:rPr>
          <w:instrText xml:space="preserve"> PAGEREF _Toc203059335 \h </w:instrText>
        </w:r>
        <w:r w:rsidR="004F1CE3">
          <w:rPr>
            <w:noProof/>
          </w:rPr>
        </w:r>
        <w:r w:rsidR="004F1CE3">
          <w:rPr>
            <w:noProof/>
          </w:rPr>
          <w:fldChar w:fldCharType="separate"/>
        </w:r>
        <w:r>
          <w:rPr>
            <w:noProof/>
          </w:rPr>
          <w:t>17</w:t>
        </w:r>
        <w:r w:rsidR="004F1CE3">
          <w:rPr>
            <w:noProof/>
          </w:rPr>
          <w:fldChar w:fldCharType="end"/>
        </w:r>
      </w:hyperlink>
    </w:p>
    <w:p w14:paraId="72507AAB" w14:textId="3273164F"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36" w:history="1">
        <w:r w:rsidR="004F1CE3" w:rsidRPr="00117851">
          <w:rPr>
            <w:rStyle w:val="Lienhypertexte"/>
            <w:noProof/>
          </w:rPr>
          <w:t>5.3</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Sûreté</w:t>
        </w:r>
        <w:r w:rsidR="004F1CE3">
          <w:rPr>
            <w:noProof/>
          </w:rPr>
          <w:tab/>
        </w:r>
        <w:r w:rsidR="004F1CE3">
          <w:rPr>
            <w:noProof/>
          </w:rPr>
          <w:fldChar w:fldCharType="begin"/>
        </w:r>
        <w:r w:rsidR="004F1CE3">
          <w:rPr>
            <w:noProof/>
          </w:rPr>
          <w:instrText xml:space="preserve"> PAGEREF _Toc203059336 \h </w:instrText>
        </w:r>
        <w:r w:rsidR="004F1CE3">
          <w:rPr>
            <w:noProof/>
          </w:rPr>
        </w:r>
        <w:r w:rsidR="004F1CE3">
          <w:rPr>
            <w:noProof/>
          </w:rPr>
          <w:fldChar w:fldCharType="separate"/>
        </w:r>
        <w:r>
          <w:rPr>
            <w:noProof/>
          </w:rPr>
          <w:t>18</w:t>
        </w:r>
        <w:r w:rsidR="004F1CE3">
          <w:rPr>
            <w:noProof/>
          </w:rPr>
          <w:fldChar w:fldCharType="end"/>
        </w:r>
      </w:hyperlink>
    </w:p>
    <w:p w14:paraId="147EEEA8" w14:textId="3EC68A2D"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37" w:history="1">
        <w:r w:rsidR="004F1CE3" w:rsidRPr="00117851">
          <w:rPr>
            <w:rStyle w:val="Lienhypertexte"/>
            <w:noProof/>
          </w:rPr>
          <w:t>5.4</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Suspension pour motif de risque grave et imminent</w:t>
        </w:r>
        <w:r w:rsidR="004F1CE3">
          <w:rPr>
            <w:noProof/>
          </w:rPr>
          <w:tab/>
        </w:r>
        <w:r w:rsidR="004F1CE3">
          <w:rPr>
            <w:noProof/>
          </w:rPr>
          <w:fldChar w:fldCharType="begin"/>
        </w:r>
        <w:r w:rsidR="004F1CE3">
          <w:rPr>
            <w:noProof/>
          </w:rPr>
          <w:instrText xml:space="preserve"> PAGEREF _Toc203059337 \h </w:instrText>
        </w:r>
        <w:r w:rsidR="004F1CE3">
          <w:rPr>
            <w:noProof/>
          </w:rPr>
        </w:r>
        <w:r w:rsidR="004F1CE3">
          <w:rPr>
            <w:noProof/>
          </w:rPr>
          <w:fldChar w:fldCharType="separate"/>
        </w:r>
        <w:r>
          <w:rPr>
            <w:noProof/>
          </w:rPr>
          <w:t>19</w:t>
        </w:r>
        <w:r w:rsidR="004F1CE3">
          <w:rPr>
            <w:noProof/>
          </w:rPr>
          <w:fldChar w:fldCharType="end"/>
        </w:r>
      </w:hyperlink>
    </w:p>
    <w:p w14:paraId="6496524F" w14:textId="0C28AB80"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38" w:history="1">
        <w:r w:rsidR="004F1CE3" w:rsidRPr="00117851">
          <w:rPr>
            <w:rStyle w:val="Lienhypertexte"/>
            <w:noProof/>
          </w:rPr>
          <w:t>5.5</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Modalités d’exécution des prestations à bons de commandes</w:t>
        </w:r>
        <w:r w:rsidR="004F1CE3">
          <w:rPr>
            <w:noProof/>
          </w:rPr>
          <w:tab/>
        </w:r>
        <w:r w:rsidR="004F1CE3">
          <w:rPr>
            <w:noProof/>
          </w:rPr>
          <w:fldChar w:fldCharType="begin"/>
        </w:r>
        <w:r w:rsidR="004F1CE3">
          <w:rPr>
            <w:noProof/>
          </w:rPr>
          <w:instrText xml:space="preserve"> PAGEREF _Toc203059338 \h </w:instrText>
        </w:r>
        <w:r w:rsidR="004F1CE3">
          <w:rPr>
            <w:noProof/>
          </w:rPr>
        </w:r>
        <w:r w:rsidR="004F1CE3">
          <w:rPr>
            <w:noProof/>
          </w:rPr>
          <w:fldChar w:fldCharType="separate"/>
        </w:r>
        <w:r>
          <w:rPr>
            <w:noProof/>
          </w:rPr>
          <w:t>20</w:t>
        </w:r>
        <w:r w:rsidR="004F1CE3">
          <w:rPr>
            <w:noProof/>
          </w:rPr>
          <w:fldChar w:fldCharType="end"/>
        </w:r>
      </w:hyperlink>
    </w:p>
    <w:p w14:paraId="75E09223" w14:textId="79E4217E"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39" w:history="1">
        <w:r w:rsidR="004F1CE3" w:rsidRPr="00117851">
          <w:rPr>
            <w:rStyle w:val="Lienhypertexte"/>
            <w:noProof/>
          </w:rPr>
          <w:t>5.6</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Modalités de livraison des matériels informatiques</w:t>
        </w:r>
        <w:r w:rsidR="004F1CE3">
          <w:rPr>
            <w:noProof/>
          </w:rPr>
          <w:tab/>
        </w:r>
        <w:r w:rsidR="004F1CE3">
          <w:rPr>
            <w:noProof/>
          </w:rPr>
          <w:fldChar w:fldCharType="begin"/>
        </w:r>
        <w:r w:rsidR="004F1CE3">
          <w:rPr>
            <w:noProof/>
          </w:rPr>
          <w:instrText xml:space="preserve"> PAGEREF _Toc203059339 \h </w:instrText>
        </w:r>
        <w:r w:rsidR="004F1CE3">
          <w:rPr>
            <w:noProof/>
          </w:rPr>
        </w:r>
        <w:r w:rsidR="004F1CE3">
          <w:rPr>
            <w:noProof/>
          </w:rPr>
          <w:fldChar w:fldCharType="separate"/>
        </w:r>
        <w:r>
          <w:rPr>
            <w:noProof/>
          </w:rPr>
          <w:t>22</w:t>
        </w:r>
        <w:r w:rsidR="004F1CE3">
          <w:rPr>
            <w:noProof/>
          </w:rPr>
          <w:fldChar w:fldCharType="end"/>
        </w:r>
      </w:hyperlink>
    </w:p>
    <w:p w14:paraId="43534911" w14:textId="5173C8AE"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40" w:history="1">
        <w:r w:rsidR="004F1CE3" w:rsidRPr="00117851">
          <w:rPr>
            <w:rStyle w:val="Lienhypertexte"/>
            <w:noProof/>
          </w:rPr>
          <w:t>5.7</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Conditionnement, Stockage, Transport dans le cadre de la fourniture des matériels informatiques</w:t>
        </w:r>
        <w:r w:rsidR="004F1CE3">
          <w:rPr>
            <w:noProof/>
          </w:rPr>
          <w:tab/>
        </w:r>
        <w:r w:rsidR="004F1CE3">
          <w:rPr>
            <w:noProof/>
          </w:rPr>
          <w:fldChar w:fldCharType="begin"/>
        </w:r>
        <w:r w:rsidR="004F1CE3">
          <w:rPr>
            <w:noProof/>
          </w:rPr>
          <w:instrText xml:space="preserve"> PAGEREF _Toc203059340 \h </w:instrText>
        </w:r>
        <w:r w:rsidR="004F1CE3">
          <w:rPr>
            <w:noProof/>
          </w:rPr>
        </w:r>
        <w:r w:rsidR="004F1CE3">
          <w:rPr>
            <w:noProof/>
          </w:rPr>
          <w:fldChar w:fldCharType="separate"/>
        </w:r>
        <w:r>
          <w:rPr>
            <w:noProof/>
          </w:rPr>
          <w:t>24</w:t>
        </w:r>
        <w:r w:rsidR="004F1CE3">
          <w:rPr>
            <w:noProof/>
          </w:rPr>
          <w:fldChar w:fldCharType="end"/>
        </w:r>
      </w:hyperlink>
    </w:p>
    <w:p w14:paraId="6D26F0DB" w14:textId="344F6ACF"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41" w:history="1">
        <w:r w:rsidR="004F1CE3" w:rsidRPr="00117851">
          <w:rPr>
            <w:rStyle w:val="Lienhypertexte"/>
            <w:noProof/>
          </w:rPr>
          <w:t>5.8</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Garantie des matériels informatiques</w:t>
        </w:r>
        <w:r w:rsidR="004F1CE3">
          <w:rPr>
            <w:noProof/>
          </w:rPr>
          <w:tab/>
        </w:r>
        <w:r w:rsidR="004F1CE3">
          <w:rPr>
            <w:noProof/>
          </w:rPr>
          <w:fldChar w:fldCharType="begin"/>
        </w:r>
        <w:r w:rsidR="004F1CE3">
          <w:rPr>
            <w:noProof/>
          </w:rPr>
          <w:instrText xml:space="preserve"> PAGEREF _Toc203059341 \h </w:instrText>
        </w:r>
        <w:r w:rsidR="004F1CE3">
          <w:rPr>
            <w:noProof/>
          </w:rPr>
        </w:r>
        <w:r w:rsidR="004F1CE3">
          <w:rPr>
            <w:noProof/>
          </w:rPr>
          <w:fldChar w:fldCharType="separate"/>
        </w:r>
        <w:r>
          <w:rPr>
            <w:noProof/>
          </w:rPr>
          <w:t>24</w:t>
        </w:r>
        <w:r w:rsidR="004F1CE3">
          <w:rPr>
            <w:noProof/>
          </w:rPr>
          <w:fldChar w:fldCharType="end"/>
        </w:r>
      </w:hyperlink>
    </w:p>
    <w:p w14:paraId="09F3000B" w14:textId="0CE64C52"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42" w:history="1">
        <w:r w:rsidR="004F1CE3" w:rsidRPr="00117851">
          <w:rPr>
            <w:rStyle w:val="Lienhypertexte"/>
            <w:noProof/>
          </w:rPr>
          <w:t>6.</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Prix et variation des prix</w:t>
        </w:r>
        <w:r w:rsidR="004F1CE3">
          <w:rPr>
            <w:noProof/>
          </w:rPr>
          <w:tab/>
        </w:r>
        <w:r w:rsidR="004F1CE3">
          <w:rPr>
            <w:noProof/>
          </w:rPr>
          <w:fldChar w:fldCharType="begin"/>
        </w:r>
        <w:r w:rsidR="004F1CE3">
          <w:rPr>
            <w:noProof/>
          </w:rPr>
          <w:instrText xml:space="preserve"> PAGEREF _Toc203059342 \h </w:instrText>
        </w:r>
        <w:r w:rsidR="004F1CE3">
          <w:rPr>
            <w:noProof/>
          </w:rPr>
        </w:r>
        <w:r w:rsidR="004F1CE3">
          <w:rPr>
            <w:noProof/>
          </w:rPr>
          <w:fldChar w:fldCharType="separate"/>
        </w:r>
        <w:r>
          <w:rPr>
            <w:noProof/>
          </w:rPr>
          <w:t>26</w:t>
        </w:r>
        <w:r w:rsidR="004F1CE3">
          <w:rPr>
            <w:noProof/>
          </w:rPr>
          <w:fldChar w:fldCharType="end"/>
        </w:r>
      </w:hyperlink>
    </w:p>
    <w:p w14:paraId="4A554A7C" w14:textId="6192DFDD"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43" w:history="1">
        <w:r w:rsidR="004F1CE3" w:rsidRPr="00117851">
          <w:rPr>
            <w:rStyle w:val="Lienhypertexte"/>
            <w:noProof/>
          </w:rPr>
          <w:t>6.1</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Mode d’établissement des prix du Contrat</w:t>
        </w:r>
        <w:r w:rsidR="004F1CE3">
          <w:rPr>
            <w:noProof/>
          </w:rPr>
          <w:tab/>
        </w:r>
        <w:r w:rsidR="004F1CE3">
          <w:rPr>
            <w:noProof/>
          </w:rPr>
          <w:fldChar w:fldCharType="begin"/>
        </w:r>
        <w:r w:rsidR="004F1CE3">
          <w:rPr>
            <w:noProof/>
          </w:rPr>
          <w:instrText xml:space="preserve"> PAGEREF _Toc203059343 \h </w:instrText>
        </w:r>
        <w:r w:rsidR="004F1CE3">
          <w:rPr>
            <w:noProof/>
          </w:rPr>
        </w:r>
        <w:r w:rsidR="004F1CE3">
          <w:rPr>
            <w:noProof/>
          </w:rPr>
          <w:fldChar w:fldCharType="separate"/>
        </w:r>
        <w:r>
          <w:rPr>
            <w:noProof/>
          </w:rPr>
          <w:t>28</w:t>
        </w:r>
        <w:r w:rsidR="004F1CE3">
          <w:rPr>
            <w:noProof/>
          </w:rPr>
          <w:fldChar w:fldCharType="end"/>
        </w:r>
      </w:hyperlink>
    </w:p>
    <w:p w14:paraId="4517627E" w14:textId="070513E9"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44" w:history="1">
        <w:r w:rsidR="004F1CE3" w:rsidRPr="00117851">
          <w:rPr>
            <w:rStyle w:val="Lienhypertexte"/>
            <w:noProof/>
          </w:rPr>
          <w:t>6.2</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Contenu des prix</w:t>
        </w:r>
        <w:r w:rsidR="004F1CE3">
          <w:rPr>
            <w:noProof/>
          </w:rPr>
          <w:tab/>
        </w:r>
        <w:r w:rsidR="004F1CE3">
          <w:rPr>
            <w:noProof/>
          </w:rPr>
          <w:fldChar w:fldCharType="begin"/>
        </w:r>
        <w:r w:rsidR="004F1CE3">
          <w:rPr>
            <w:noProof/>
          </w:rPr>
          <w:instrText xml:space="preserve"> PAGEREF _Toc203059344 \h </w:instrText>
        </w:r>
        <w:r w:rsidR="004F1CE3">
          <w:rPr>
            <w:noProof/>
          </w:rPr>
        </w:r>
        <w:r w:rsidR="004F1CE3">
          <w:rPr>
            <w:noProof/>
          </w:rPr>
          <w:fldChar w:fldCharType="separate"/>
        </w:r>
        <w:r>
          <w:rPr>
            <w:noProof/>
          </w:rPr>
          <w:t>28</w:t>
        </w:r>
        <w:r w:rsidR="004F1CE3">
          <w:rPr>
            <w:noProof/>
          </w:rPr>
          <w:fldChar w:fldCharType="end"/>
        </w:r>
      </w:hyperlink>
    </w:p>
    <w:p w14:paraId="2D2A67BF" w14:textId="4D562180"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45" w:history="1">
        <w:r w:rsidR="004F1CE3" w:rsidRPr="00117851">
          <w:rPr>
            <w:rStyle w:val="Lienhypertexte"/>
            <w:noProof/>
          </w:rPr>
          <w:t>6.3</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Concernant les frais de missions</w:t>
        </w:r>
        <w:r w:rsidR="004F1CE3">
          <w:rPr>
            <w:noProof/>
          </w:rPr>
          <w:tab/>
        </w:r>
        <w:r w:rsidR="004F1CE3">
          <w:rPr>
            <w:noProof/>
          </w:rPr>
          <w:fldChar w:fldCharType="begin"/>
        </w:r>
        <w:r w:rsidR="004F1CE3">
          <w:rPr>
            <w:noProof/>
          </w:rPr>
          <w:instrText xml:space="preserve"> PAGEREF _Toc203059345 \h </w:instrText>
        </w:r>
        <w:r w:rsidR="004F1CE3">
          <w:rPr>
            <w:noProof/>
          </w:rPr>
        </w:r>
        <w:r w:rsidR="004F1CE3">
          <w:rPr>
            <w:noProof/>
          </w:rPr>
          <w:fldChar w:fldCharType="separate"/>
        </w:r>
        <w:r>
          <w:rPr>
            <w:noProof/>
          </w:rPr>
          <w:t>28</w:t>
        </w:r>
        <w:r w:rsidR="004F1CE3">
          <w:rPr>
            <w:noProof/>
          </w:rPr>
          <w:fldChar w:fldCharType="end"/>
        </w:r>
      </w:hyperlink>
    </w:p>
    <w:p w14:paraId="4EDADA69" w14:textId="1655730F"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46" w:history="1">
        <w:r w:rsidR="004F1CE3" w:rsidRPr="00117851">
          <w:rPr>
            <w:rStyle w:val="Lienhypertexte"/>
            <w:noProof/>
          </w:rPr>
          <w:t>6.4</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Variation du prix</w:t>
        </w:r>
        <w:r w:rsidR="004F1CE3">
          <w:rPr>
            <w:noProof/>
          </w:rPr>
          <w:tab/>
        </w:r>
        <w:r w:rsidR="004F1CE3">
          <w:rPr>
            <w:noProof/>
          </w:rPr>
          <w:fldChar w:fldCharType="begin"/>
        </w:r>
        <w:r w:rsidR="004F1CE3">
          <w:rPr>
            <w:noProof/>
          </w:rPr>
          <w:instrText xml:space="preserve"> PAGEREF _Toc203059346 \h </w:instrText>
        </w:r>
        <w:r w:rsidR="004F1CE3">
          <w:rPr>
            <w:noProof/>
          </w:rPr>
        </w:r>
        <w:r w:rsidR="004F1CE3">
          <w:rPr>
            <w:noProof/>
          </w:rPr>
          <w:fldChar w:fldCharType="separate"/>
        </w:r>
        <w:r>
          <w:rPr>
            <w:noProof/>
          </w:rPr>
          <w:t>30</w:t>
        </w:r>
        <w:r w:rsidR="004F1CE3">
          <w:rPr>
            <w:noProof/>
          </w:rPr>
          <w:fldChar w:fldCharType="end"/>
        </w:r>
      </w:hyperlink>
    </w:p>
    <w:p w14:paraId="3CF9C7AF" w14:textId="545B4C87" w:rsidR="004F1CE3" w:rsidRDefault="003251AD">
      <w:pPr>
        <w:pStyle w:val="TM2"/>
        <w:tabs>
          <w:tab w:val="left" w:pos="799"/>
        </w:tabs>
        <w:rPr>
          <w:rFonts w:asciiTheme="minorHAnsi" w:eastAsiaTheme="minorEastAsia" w:hAnsiTheme="minorHAnsi" w:cstheme="minorBidi"/>
          <w:noProof/>
          <w:kern w:val="2"/>
          <w:sz w:val="24"/>
          <w:szCs w:val="24"/>
          <w14:ligatures w14:val="standardContextual"/>
        </w:rPr>
      </w:pPr>
      <w:hyperlink w:anchor="_Toc203059347" w:history="1">
        <w:r w:rsidR="004F1CE3" w:rsidRPr="00117851">
          <w:rPr>
            <w:rStyle w:val="Lienhypertexte"/>
            <w:noProof/>
          </w:rPr>
          <w:t>6.5</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TVA</w:t>
        </w:r>
        <w:r w:rsidR="004F1CE3">
          <w:rPr>
            <w:noProof/>
          </w:rPr>
          <w:tab/>
        </w:r>
        <w:r w:rsidR="004F1CE3">
          <w:rPr>
            <w:noProof/>
          </w:rPr>
          <w:fldChar w:fldCharType="begin"/>
        </w:r>
        <w:r w:rsidR="004F1CE3">
          <w:rPr>
            <w:noProof/>
          </w:rPr>
          <w:instrText xml:space="preserve"> PAGEREF _Toc203059347 \h </w:instrText>
        </w:r>
        <w:r w:rsidR="004F1CE3">
          <w:rPr>
            <w:noProof/>
          </w:rPr>
        </w:r>
        <w:r w:rsidR="004F1CE3">
          <w:rPr>
            <w:noProof/>
          </w:rPr>
          <w:fldChar w:fldCharType="separate"/>
        </w:r>
        <w:r>
          <w:rPr>
            <w:noProof/>
          </w:rPr>
          <w:t>30</w:t>
        </w:r>
        <w:r w:rsidR="004F1CE3">
          <w:rPr>
            <w:noProof/>
          </w:rPr>
          <w:fldChar w:fldCharType="end"/>
        </w:r>
      </w:hyperlink>
    </w:p>
    <w:p w14:paraId="556E60BC" w14:textId="489AE214"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48" w:history="1">
        <w:r w:rsidR="004F1CE3" w:rsidRPr="00117851">
          <w:rPr>
            <w:rStyle w:val="Lienhypertexte"/>
            <w:noProof/>
          </w:rPr>
          <w:t>7.</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Avance</w:t>
        </w:r>
        <w:r w:rsidR="004F1CE3">
          <w:rPr>
            <w:noProof/>
          </w:rPr>
          <w:tab/>
        </w:r>
        <w:r w:rsidR="004F1CE3">
          <w:rPr>
            <w:noProof/>
          </w:rPr>
          <w:fldChar w:fldCharType="begin"/>
        </w:r>
        <w:r w:rsidR="004F1CE3">
          <w:rPr>
            <w:noProof/>
          </w:rPr>
          <w:instrText xml:space="preserve"> PAGEREF _Toc203059348 \h </w:instrText>
        </w:r>
        <w:r w:rsidR="004F1CE3">
          <w:rPr>
            <w:noProof/>
          </w:rPr>
        </w:r>
        <w:r w:rsidR="004F1CE3">
          <w:rPr>
            <w:noProof/>
          </w:rPr>
          <w:fldChar w:fldCharType="separate"/>
        </w:r>
        <w:r>
          <w:rPr>
            <w:noProof/>
          </w:rPr>
          <w:t>30</w:t>
        </w:r>
        <w:r w:rsidR="004F1CE3">
          <w:rPr>
            <w:noProof/>
          </w:rPr>
          <w:fldChar w:fldCharType="end"/>
        </w:r>
      </w:hyperlink>
    </w:p>
    <w:p w14:paraId="0681F62D" w14:textId="2FF2A8C5"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49" w:history="1">
        <w:r w:rsidR="004F1CE3" w:rsidRPr="00117851">
          <w:rPr>
            <w:rStyle w:val="Lienhypertexte"/>
            <w:noProof/>
          </w:rPr>
          <w:t>8.</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Retenue de garantie</w:t>
        </w:r>
        <w:r w:rsidR="004F1CE3">
          <w:rPr>
            <w:noProof/>
          </w:rPr>
          <w:tab/>
        </w:r>
        <w:r w:rsidR="004F1CE3">
          <w:rPr>
            <w:noProof/>
          </w:rPr>
          <w:fldChar w:fldCharType="begin"/>
        </w:r>
        <w:r w:rsidR="004F1CE3">
          <w:rPr>
            <w:noProof/>
          </w:rPr>
          <w:instrText xml:space="preserve"> PAGEREF _Toc203059349 \h </w:instrText>
        </w:r>
        <w:r w:rsidR="004F1CE3">
          <w:rPr>
            <w:noProof/>
          </w:rPr>
        </w:r>
        <w:r w:rsidR="004F1CE3">
          <w:rPr>
            <w:noProof/>
          </w:rPr>
          <w:fldChar w:fldCharType="separate"/>
        </w:r>
        <w:r>
          <w:rPr>
            <w:noProof/>
          </w:rPr>
          <w:t>30</w:t>
        </w:r>
        <w:r w:rsidR="004F1CE3">
          <w:rPr>
            <w:noProof/>
          </w:rPr>
          <w:fldChar w:fldCharType="end"/>
        </w:r>
      </w:hyperlink>
    </w:p>
    <w:p w14:paraId="42CDC2B6" w14:textId="3AAEE990"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50" w:history="1">
        <w:r w:rsidR="004F1CE3" w:rsidRPr="00117851">
          <w:rPr>
            <w:rStyle w:val="Lienhypertexte"/>
            <w:noProof/>
          </w:rPr>
          <w:t>9.</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Acompte</w:t>
        </w:r>
        <w:r w:rsidR="004F1CE3">
          <w:rPr>
            <w:noProof/>
          </w:rPr>
          <w:tab/>
        </w:r>
        <w:r w:rsidR="004F1CE3">
          <w:rPr>
            <w:noProof/>
          </w:rPr>
          <w:fldChar w:fldCharType="begin"/>
        </w:r>
        <w:r w:rsidR="004F1CE3">
          <w:rPr>
            <w:noProof/>
          </w:rPr>
          <w:instrText xml:space="preserve"> PAGEREF _Toc203059350 \h </w:instrText>
        </w:r>
        <w:r w:rsidR="004F1CE3">
          <w:rPr>
            <w:noProof/>
          </w:rPr>
        </w:r>
        <w:r w:rsidR="004F1CE3">
          <w:rPr>
            <w:noProof/>
          </w:rPr>
          <w:fldChar w:fldCharType="separate"/>
        </w:r>
        <w:r>
          <w:rPr>
            <w:noProof/>
          </w:rPr>
          <w:t>30</w:t>
        </w:r>
        <w:r w:rsidR="004F1CE3">
          <w:rPr>
            <w:noProof/>
          </w:rPr>
          <w:fldChar w:fldCharType="end"/>
        </w:r>
      </w:hyperlink>
    </w:p>
    <w:p w14:paraId="6AB399F4" w14:textId="718B9DE2"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51" w:history="1">
        <w:r w:rsidR="004F1CE3" w:rsidRPr="00117851">
          <w:rPr>
            <w:rStyle w:val="Lienhypertexte"/>
            <w:noProof/>
          </w:rPr>
          <w:t>10.</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Modalités de règlement du prix</w:t>
        </w:r>
        <w:r w:rsidR="004F1CE3">
          <w:rPr>
            <w:noProof/>
          </w:rPr>
          <w:tab/>
        </w:r>
        <w:r w:rsidR="004F1CE3">
          <w:rPr>
            <w:noProof/>
          </w:rPr>
          <w:fldChar w:fldCharType="begin"/>
        </w:r>
        <w:r w:rsidR="004F1CE3">
          <w:rPr>
            <w:noProof/>
          </w:rPr>
          <w:instrText xml:space="preserve"> PAGEREF _Toc203059351 \h </w:instrText>
        </w:r>
        <w:r w:rsidR="004F1CE3">
          <w:rPr>
            <w:noProof/>
          </w:rPr>
        </w:r>
        <w:r w:rsidR="004F1CE3">
          <w:rPr>
            <w:noProof/>
          </w:rPr>
          <w:fldChar w:fldCharType="separate"/>
        </w:r>
        <w:r>
          <w:rPr>
            <w:noProof/>
          </w:rPr>
          <w:t>31</w:t>
        </w:r>
        <w:r w:rsidR="004F1CE3">
          <w:rPr>
            <w:noProof/>
          </w:rPr>
          <w:fldChar w:fldCharType="end"/>
        </w:r>
      </w:hyperlink>
    </w:p>
    <w:p w14:paraId="07261DAE" w14:textId="19328BAF"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52" w:history="1">
        <w:r w:rsidR="004F1CE3" w:rsidRPr="00117851">
          <w:rPr>
            <w:rStyle w:val="Lienhypertexte"/>
            <w:noProof/>
          </w:rPr>
          <w:t>10.2</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Règlements en cas de cotraitants solidaires</w:t>
        </w:r>
        <w:r w:rsidR="004F1CE3">
          <w:rPr>
            <w:noProof/>
          </w:rPr>
          <w:tab/>
        </w:r>
        <w:r w:rsidR="004F1CE3">
          <w:rPr>
            <w:noProof/>
          </w:rPr>
          <w:fldChar w:fldCharType="begin"/>
        </w:r>
        <w:r w:rsidR="004F1CE3">
          <w:rPr>
            <w:noProof/>
          </w:rPr>
          <w:instrText xml:space="preserve"> PAGEREF _Toc203059352 \h </w:instrText>
        </w:r>
        <w:r w:rsidR="004F1CE3">
          <w:rPr>
            <w:noProof/>
          </w:rPr>
        </w:r>
        <w:r w:rsidR="004F1CE3">
          <w:rPr>
            <w:noProof/>
          </w:rPr>
          <w:fldChar w:fldCharType="separate"/>
        </w:r>
        <w:r>
          <w:rPr>
            <w:noProof/>
          </w:rPr>
          <w:t>32</w:t>
        </w:r>
        <w:r w:rsidR="004F1CE3">
          <w:rPr>
            <w:noProof/>
          </w:rPr>
          <w:fldChar w:fldCharType="end"/>
        </w:r>
      </w:hyperlink>
    </w:p>
    <w:p w14:paraId="5C4D4F3C" w14:textId="3125B96C"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53" w:history="1">
        <w:r w:rsidR="004F1CE3" w:rsidRPr="00117851">
          <w:rPr>
            <w:rStyle w:val="Lienhypertexte"/>
            <w:noProof/>
          </w:rPr>
          <w:t>10.3</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Délais de paiement</w:t>
        </w:r>
        <w:r w:rsidR="004F1CE3">
          <w:rPr>
            <w:noProof/>
          </w:rPr>
          <w:tab/>
        </w:r>
        <w:r w:rsidR="004F1CE3">
          <w:rPr>
            <w:noProof/>
          </w:rPr>
          <w:fldChar w:fldCharType="begin"/>
        </w:r>
        <w:r w:rsidR="004F1CE3">
          <w:rPr>
            <w:noProof/>
          </w:rPr>
          <w:instrText xml:space="preserve"> PAGEREF _Toc203059353 \h </w:instrText>
        </w:r>
        <w:r w:rsidR="004F1CE3">
          <w:rPr>
            <w:noProof/>
          </w:rPr>
        </w:r>
        <w:r w:rsidR="004F1CE3">
          <w:rPr>
            <w:noProof/>
          </w:rPr>
          <w:fldChar w:fldCharType="separate"/>
        </w:r>
        <w:r>
          <w:rPr>
            <w:noProof/>
          </w:rPr>
          <w:t>32</w:t>
        </w:r>
        <w:r w:rsidR="004F1CE3">
          <w:rPr>
            <w:noProof/>
          </w:rPr>
          <w:fldChar w:fldCharType="end"/>
        </w:r>
      </w:hyperlink>
    </w:p>
    <w:p w14:paraId="1CE5A563" w14:textId="1F6786B6"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54" w:history="1">
        <w:r w:rsidR="004F1CE3" w:rsidRPr="00117851">
          <w:rPr>
            <w:rStyle w:val="Lienhypertexte"/>
            <w:noProof/>
          </w:rPr>
          <w:t>10.4</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Intérêts moratoires</w:t>
        </w:r>
        <w:r w:rsidR="004F1CE3">
          <w:rPr>
            <w:noProof/>
          </w:rPr>
          <w:tab/>
        </w:r>
        <w:r w:rsidR="004F1CE3">
          <w:rPr>
            <w:noProof/>
          </w:rPr>
          <w:fldChar w:fldCharType="begin"/>
        </w:r>
        <w:r w:rsidR="004F1CE3">
          <w:rPr>
            <w:noProof/>
          </w:rPr>
          <w:instrText xml:space="preserve"> PAGEREF _Toc203059354 \h </w:instrText>
        </w:r>
        <w:r w:rsidR="004F1CE3">
          <w:rPr>
            <w:noProof/>
          </w:rPr>
        </w:r>
        <w:r w:rsidR="004F1CE3">
          <w:rPr>
            <w:noProof/>
          </w:rPr>
          <w:fldChar w:fldCharType="separate"/>
        </w:r>
        <w:r>
          <w:rPr>
            <w:noProof/>
          </w:rPr>
          <w:t>33</w:t>
        </w:r>
        <w:r w:rsidR="004F1CE3">
          <w:rPr>
            <w:noProof/>
          </w:rPr>
          <w:fldChar w:fldCharType="end"/>
        </w:r>
      </w:hyperlink>
    </w:p>
    <w:p w14:paraId="310692B8" w14:textId="509EF66B"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55" w:history="1">
        <w:r w:rsidR="004F1CE3" w:rsidRPr="00117851">
          <w:rPr>
            <w:rStyle w:val="Lienhypertexte"/>
            <w:noProof/>
          </w:rPr>
          <w:t>11.</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Pénalités</w:t>
        </w:r>
        <w:r w:rsidR="004F1CE3">
          <w:rPr>
            <w:noProof/>
          </w:rPr>
          <w:tab/>
        </w:r>
        <w:r w:rsidR="004F1CE3">
          <w:rPr>
            <w:noProof/>
          </w:rPr>
          <w:fldChar w:fldCharType="begin"/>
        </w:r>
        <w:r w:rsidR="004F1CE3">
          <w:rPr>
            <w:noProof/>
          </w:rPr>
          <w:instrText xml:space="preserve"> PAGEREF _Toc203059355 \h </w:instrText>
        </w:r>
        <w:r w:rsidR="004F1CE3">
          <w:rPr>
            <w:noProof/>
          </w:rPr>
        </w:r>
        <w:r w:rsidR="004F1CE3">
          <w:rPr>
            <w:noProof/>
          </w:rPr>
          <w:fldChar w:fldCharType="separate"/>
        </w:r>
        <w:r>
          <w:rPr>
            <w:noProof/>
          </w:rPr>
          <w:t>33</w:t>
        </w:r>
        <w:r w:rsidR="004F1CE3">
          <w:rPr>
            <w:noProof/>
          </w:rPr>
          <w:fldChar w:fldCharType="end"/>
        </w:r>
      </w:hyperlink>
    </w:p>
    <w:p w14:paraId="643768D2" w14:textId="5CC2A6A3"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56" w:history="1">
        <w:r w:rsidR="004F1CE3" w:rsidRPr="00117851">
          <w:rPr>
            <w:rStyle w:val="Lienhypertexte"/>
            <w:noProof/>
          </w:rPr>
          <w:t>11.1</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Modalités d’application des pénalités</w:t>
        </w:r>
        <w:r w:rsidR="004F1CE3">
          <w:rPr>
            <w:noProof/>
          </w:rPr>
          <w:tab/>
        </w:r>
        <w:r w:rsidR="004F1CE3">
          <w:rPr>
            <w:noProof/>
          </w:rPr>
          <w:fldChar w:fldCharType="begin"/>
        </w:r>
        <w:r w:rsidR="004F1CE3">
          <w:rPr>
            <w:noProof/>
          </w:rPr>
          <w:instrText xml:space="preserve"> PAGEREF _Toc203059356 \h </w:instrText>
        </w:r>
        <w:r w:rsidR="004F1CE3">
          <w:rPr>
            <w:noProof/>
          </w:rPr>
        </w:r>
        <w:r w:rsidR="004F1CE3">
          <w:rPr>
            <w:noProof/>
          </w:rPr>
          <w:fldChar w:fldCharType="separate"/>
        </w:r>
        <w:r>
          <w:rPr>
            <w:noProof/>
          </w:rPr>
          <w:t>33</w:t>
        </w:r>
        <w:r w:rsidR="004F1CE3">
          <w:rPr>
            <w:noProof/>
          </w:rPr>
          <w:fldChar w:fldCharType="end"/>
        </w:r>
      </w:hyperlink>
    </w:p>
    <w:p w14:paraId="3CBD212C" w14:textId="53C5789D"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57" w:history="1">
        <w:r w:rsidR="004F1CE3" w:rsidRPr="00117851">
          <w:rPr>
            <w:rStyle w:val="Lienhypertexte"/>
            <w:noProof/>
          </w:rPr>
          <w:t>11.2</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Pénalités pour retard</w:t>
        </w:r>
        <w:r w:rsidR="004F1CE3">
          <w:rPr>
            <w:noProof/>
          </w:rPr>
          <w:tab/>
        </w:r>
        <w:r w:rsidR="004F1CE3">
          <w:rPr>
            <w:noProof/>
          </w:rPr>
          <w:fldChar w:fldCharType="begin"/>
        </w:r>
        <w:r w:rsidR="004F1CE3">
          <w:rPr>
            <w:noProof/>
          </w:rPr>
          <w:instrText xml:space="preserve"> PAGEREF _Toc203059357 \h </w:instrText>
        </w:r>
        <w:r w:rsidR="004F1CE3">
          <w:rPr>
            <w:noProof/>
          </w:rPr>
        </w:r>
        <w:r w:rsidR="004F1CE3">
          <w:rPr>
            <w:noProof/>
          </w:rPr>
          <w:fldChar w:fldCharType="separate"/>
        </w:r>
        <w:r>
          <w:rPr>
            <w:noProof/>
          </w:rPr>
          <w:t>33</w:t>
        </w:r>
        <w:r w:rsidR="004F1CE3">
          <w:rPr>
            <w:noProof/>
          </w:rPr>
          <w:fldChar w:fldCharType="end"/>
        </w:r>
      </w:hyperlink>
    </w:p>
    <w:p w14:paraId="3EAE6981" w14:textId="3AB0B2F2"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58" w:history="1">
        <w:r w:rsidR="004F1CE3" w:rsidRPr="00117851">
          <w:rPr>
            <w:rStyle w:val="Lienhypertexte"/>
            <w:noProof/>
          </w:rPr>
          <w:t>11.3</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Pénalités pour violation des obligations de sécurité ou de confidentialité</w:t>
        </w:r>
        <w:r w:rsidR="004F1CE3">
          <w:rPr>
            <w:noProof/>
          </w:rPr>
          <w:tab/>
        </w:r>
        <w:r w:rsidR="004F1CE3">
          <w:rPr>
            <w:noProof/>
          </w:rPr>
          <w:fldChar w:fldCharType="begin"/>
        </w:r>
        <w:r w:rsidR="004F1CE3">
          <w:rPr>
            <w:noProof/>
          </w:rPr>
          <w:instrText xml:space="preserve"> PAGEREF _Toc203059358 \h </w:instrText>
        </w:r>
        <w:r w:rsidR="004F1CE3">
          <w:rPr>
            <w:noProof/>
          </w:rPr>
        </w:r>
        <w:r w:rsidR="004F1CE3">
          <w:rPr>
            <w:noProof/>
          </w:rPr>
          <w:fldChar w:fldCharType="separate"/>
        </w:r>
        <w:r>
          <w:rPr>
            <w:noProof/>
          </w:rPr>
          <w:t>34</w:t>
        </w:r>
        <w:r w:rsidR="004F1CE3">
          <w:rPr>
            <w:noProof/>
          </w:rPr>
          <w:fldChar w:fldCharType="end"/>
        </w:r>
      </w:hyperlink>
    </w:p>
    <w:p w14:paraId="44124F82" w14:textId="6467F758"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59" w:history="1">
        <w:r w:rsidR="004F1CE3" w:rsidRPr="00117851">
          <w:rPr>
            <w:rStyle w:val="Lienhypertexte"/>
            <w:noProof/>
          </w:rPr>
          <w:t>11.4</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Pénalités appliquées dans le cadre de la fourniture des matériels informatiques</w:t>
        </w:r>
        <w:r w:rsidR="004F1CE3">
          <w:rPr>
            <w:noProof/>
          </w:rPr>
          <w:tab/>
        </w:r>
        <w:r w:rsidR="004F1CE3">
          <w:rPr>
            <w:noProof/>
          </w:rPr>
          <w:fldChar w:fldCharType="begin"/>
        </w:r>
        <w:r w:rsidR="004F1CE3">
          <w:rPr>
            <w:noProof/>
          </w:rPr>
          <w:instrText xml:space="preserve"> PAGEREF _Toc203059359 \h </w:instrText>
        </w:r>
        <w:r w:rsidR="004F1CE3">
          <w:rPr>
            <w:noProof/>
          </w:rPr>
        </w:r>
        <w:r w:rsidR="004F1CE3">
          <w:rPr>
            <w:noProof/>
          </w:rPr>
          <w:fldChar w:fldCharType="separate"/>
        </w:r>
        <w:r>
          <w:rPr>
            <w:noProof/>
          </w:rPr>
          <w:t>34</w:t>
        </w:r>
        <w:r w:rsidR="004F1CE3">
          <w:rPr>
            <w:noProof/>
          </w:rPr>
          <w:fldChar w:fldCharType="end"/>
        </w:r>
      </w:hyperlink>
    </w:p>
    <w:p w14:paraId="0D80F94F" w14:textId="2BE15A51"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60" w:history="1">
        <w:r w:rsidR="004F1CE3" w:rsidRPr="00117851">
          <w:rPr>
            <w:rStyle w:val="Lienhypertexte"/>
            <w:noProof/>
          </w:rPr>
          <w:t>11.5</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Autres pénalités</w:t>
        </w:r>
        <w:r w:rsidR="004F1CE3">
          <w:rPr>
            <w:noProof/>
          </w:rPr>
          <w:tab/>
        </w:r>
        <w:r w:rsidR="004F1CE3">
          <w:rPr>
            <w:noProof/>
          </w:rPr>
          <w:fldChar w:fldCharType="begin"/>
        </w:r>
        <w:r w:rsidR="004F1CE3">
          <w:rPr>
            <w:noProof/>
          </w:rPr>
          <w:instrText xml:space="preserve"> PAGEREF _Toc203059360 \h </w:instrText>
        </w:r>
        <w:r w:rsidR="004F1CE3">
          <w:rPr>
            <w:noProof/>
          </w:rPr>
        </w:r>
        <w:r w:rsidR="004F1CE3">
          <w:rPr>
            <w:noProof/>
          </w:rPr>
          <w:fldChar w:fldCharType="separate"/>
        </w:r>
        <w:r>
          <w:rPr>
            <w:noProof/>
          </w:rPr>
          <w:t>35</w:t>
        </w:r>
        <w:r w:rsidR="004F1CE3">
          <w:rPr>
            <w:noProof/>
          </w:rPr>
          <w:fldChar w:fldCharType="end"/>
        </w:r>
      </w:hyperlink>
    </w:p>
    <w:p w14:paraId="27E8FF54" w14:textId="2B2C094B"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61" w:history="1">
        <w:r w:rsidR="004F1CE3" w:rsidRPr="00117851">
          <w:rPr>
            <w:rStyle w:val="Lienhypertexte"/>
            <w:noProof/>
          </w:rPr>
          <w:t>12.</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Bilan annuel trimestriel</w:t>
        </w:r>
        <w:r w:rsidR="004F1CE3">
          <w:rPr>
            <w:noProof/>
          </w:rPr>
          <w:tab/>
        </w:r>
        <w:r w:rsidR="004F1CE3">
          <w:rPr>
            <w:noProof/>
          </w:rPr>
          <w:fldChar w:fldCharType="begin"/>
        </w:r>
        <w:r w:rsidR="004F1CE3">
          <w:rPr>
            <w:noProof/>
          </w:rPr>
          <w:instrText xml:space="preserve"> PAGEREF _Toc203059361 \h </w:instrText>
        </w:r>
        <w:r w:rsidR="004F1CE3">
          <w:rPr>
            <w:noProof/>
          </w:rPr>
        </w:r>
        <w:r w:rsidR="004F1CE3">
          <w:rPr>
            <w:noProof/>
          </w:rPr>
          <w:fldChar w:fldCharType="separate"/>
        </w:r>
        <w:r>
          <w:rPr>
            <w:noProof/>
          </w:rPr>
          <w:t>35</w:t>
        </w:r>
        <w:r w:rsidR="004F1CE3">
          <w:rPr>
            <w:noProof/>
          </w:rPr>
          <w:fldChar w:fldCharType="end"/>
        </w:r>
      </w:hyperlink>
    </w:p>
    <w:p w14:paraId="3097F2C3" w14:textId="3F18772F"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62" w:history="1">
        <w:r w:rsidR="004F1CE3" w:rsidRPr="00117851">
          <w:rPr>
            <w:rStyle w:val="Lienhypertexte"/>
            <w:noProof/>
          </w:rPr>
          <w:t>13.</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Arrêt de l’exécution de la prestation</w:t>
        </w:r>
        <w:r w:rsidR="004F1CE3">
          <w:rPr>
            <w:noProof/>
          </w:rPr>
          <w:tab/>
        </w:r>
        <w:r w:rsidR="004F1CE3">
          <w:rPr>
            <w:noProof/>
          </w:rPr>
          <w:fldChar w:fldCharType="begin"/>
        </w:r>
        <w:r w:rsidR="004F1CE3">
          <w:rPr>
            <w:noProof/>
          </w:rPr>
          <w:instrText xml:space="preserve"> PAGEREF _Toc203059362 \h </w:instrText>
        </w:r>
        <w:r w:rsidR="004F1CE3">
          <w:rPr>
            <w:noProof/>
          </w:rPr>
        </w:r>
        <w:r w:rsidR="004F1CE3">
          <w:rPr>
            <w:noProof/>
          </w:rPr>
          <w:fldChar w:fldCharType="separate"/>
        </w:r>
        <w:r>
          <w:rPr>
            <w:noProof/>
          </w:rPr>
          <w:t>36</w:t>
        </w:r>
        <w:r w:rsidR="004F1CE3">
          <w:rPr>
            <w:noProof/>
          </w:rPr>
          <w:fldChar w:fldCharType="end"/>
        </w:r>
      </w:hyperlink>
    </w:p>
    <w:p w14:paraId="5048F3FD" w14:textId="0900B814"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63" w:history="1">
        <w:r w:rsidR="004F1CE3" w:rsidRPr="00117851">
          <w:rPr>
            <w:rStyle w:val="Lienhypertexte"/>
            <w:noProof/>
          </w:rPr>
          <w:t>14.</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Admission – Achèvement de la mission</w:t>
        </w:r>
        <w:r w:rsidR="004F1CE3">
          <w:rPr>
            <w:noProof/>
          </w:rPr>
          <w:tab/>
        </w:r>
        <w:r w:rsidR="004F1CE3">
          <w:rPr>
            <w:noProof/>
          </w:rPr>
          <w:fldChar w:fldCharType="begin"/>
        </w:r>
        <w:r w:rsidR="004F1CE3">
          <w:rPr>
            <w:noProof/>
          </w:rPr>
          <w:instrText xml:space="preserve"> PAGEREF _Toc203059363 \h </w:instrText>
        </w:r>
        <w:r w:rsidR="004F1CE3">
          <w:rPr>
            <w:noProof/>
          </w:rPr>
        </w:r>
        <w:r w:rsidR="004F1CE3">
          <w:rPr>
            <w:noProof/>
          </w:rPr>
          <w:fldChar w:fldCharType="separate"/>
        </w:r>
        <w:r>
          <w:rPr>
            <w:noProof/>
          </w:rPr>
          <w:t>36</w:t>
        </w:r>
        <w:r w:rsidR="004F1CE3">
          <w:rPr>
            <w:noProof/>
          </w:rPr>
          <w:fldChar w:fldCharType="end"/>
        </w:r>
      </w:hyperlink>
    </w:p>
    <w:p w14:paraId="19C4FFE3" w14:textId="739888B8"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64" w:history="1">
        <w:r w:rsidR="004F1CE3" w:rsidRPr="00117851">
          <w:rPr>
            <w:rStyle w:val="Lienhypertexte"/>
            <w:noProof/>
          </w:rPr>
          <w:t>14.1</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Pour les prestations d’appui technique</w:t>
        </w:r>
        <w:r w:rsidR="004F1CE3">
          <w:rPr>
            <w:noProof/>
          </w:rPr>
          <w:tab/>
        </w:r>
        <w:r w:rsidR="004F1CE3">
          <w:rPr>
            <w:noProof/>
          </w:rPr>
          <w:fldChar w:fldCharType="begin"/>
        </w:r>
        <w:r w:rsidR="004F1CE3">
          <w:rPr>
            <w:noProof/>
          </w:rPr>
          <w:instrText xml:space="preserve"> PAGEREF _Toc203059364 \h </w:instrText>
        </w:r>
        <w:r w:rsidR="004F1CE3">
          <w:rPr>
            <w:noProof/>
          </w:rPr>
        </w:r>
        <w:r w:rsidR="004F1CE3">
          <w:rPr>
            <w:noProof/>
          </w:rPr>
          <w:fldChar w:fldCharType="separate"/>
        </w:r>
        <w:r>
          <w:rPr>
            <w:noProof/>
          </w:rPr>
          <w:t>36</w:t>
        </w:r>
        <w:r w:rsidR="004F1CE3">
          <w:rPr>
            <w:noProof/>
          </w:rPr>
          <w:fldChar w:fldCharType="end"/>
        </w:r>
      </w:hyperlink>
    </w:p>
    <w:p w14:paraId="35996C2D" w14:textId="4A68B254"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65" w:history="1">
        <w:r w:rsidR="004F1CE3" w:rsidRPr="00117851">
          <w:rPr>
            <w:rStyle w:val="Lienhypertexte"/>
            <w:noProof/>
          </w:rPr>
          <w:t>14.2</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Pour les prestations d’achat et livraison de matériels</w:t>
        </w:r>
        <w:r w:rsidR="004F1CE3">
          <w:rPr>
            <w:noProof/>
          </w:rPr>
          <w:tab/>
        </w:r>
        <w:r w:rsidR="004F1CE3">
          <w:rPr>
            <w:noProof/>
          </w:rPr>
          <w:fldChar w:fldCharType="begin"/>
        </w:r>
        <w:r w:rsidR="004F1CE3">
          <w:rPr>
            <w:noProof/>
          </w:rPr>
          <w:instrText xml:space="preserve"> PAGEREF _Toc203059365 \h </w:instrText>
        </w:r>
        <w:r w:rsidR="004F1CE3">
          <w:rPr>
            <w:noProof/>
          </w:rPr>
        </w:r>
        <w:r w:rsidR="004F1CE3">
          <w:rPr>
            <w:noProof/>
          </w:rPr>
          <w:fldChar w:fldCharType="separate"/>
        </w:r>
        <w:r>
          <w:rPr>
            <w:noProof/>
          </w:rPr>
          <w:t>37</w:t>
        </w:r>
        <w:r w:rsidR="004F1CE3">
          <w:rPr>
            <w:noProof/>
          </w:rPr>
          <w:fldChar w:fldCharType="end"/>
        </w:r>
      </w:hyperlink>
    </w:p>
    <w:p w14:paraId="59D7C37A" w14:textId="42C4AFB1"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66" w:history="1">
        <w:r w:rsidR="004F1CE3" w:rsidRPr="00117851">
          <w:rPr>
            <w:rStyle w:val="Lienhypertexte"/>
            <w:noProof/>
          </w:rPr>
          <w:t>15.</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Assurances – Responsabilité</w:t>
        </w:r>
        <w:r w:rsidR="004F1CE3">
          <w:rPr>
            <w:noProof/>
          </w:rPr>
          <w:tab/>
        </w:r>
        <w:r w:rsidR="004F1CE3">
          <w:rPr>
            <w:noProof/>
          </w:rPr>
          <w:fldChar w:fldCharType="begin"/>
        </w:r>
        <w:r w:rsidR="004F1CE3">
          <w:rPr>
            <w:noProof/>
          </w:rPr>
          <w:instrText xml:space="preserve"> PAGEREF _Toc203059366 \h </w:instrText>
        </w:r>
        <w:r w:rsidR="004F1CE3">
          <w:rPr>
            <w:noProof/>
          </w:rPr>
        </w:r>
        <w:r w:rsidR="004F1CE3">
          <w:rPr>
            <w:noProof/>
          </w:rPr>
          <w:fldChar w:fldCharType="separate"/>
        </w:r>
        <w:r>
          <w:rPr>
            <w:noProof/>
          </w:rPr>
          <w:t>37</w:t>
        </w:r>
        <w:r w:rsidR="004F1CE3">
          <w:rPr>
            <w:noProof/>
          </w:rPr>
          <w:fldChar w:fldCharType="end"/>
        </w:r>
      </w:hyperlink>
    </w:p>
    <w:p w14:paraId="457303F3" w14:textId="36BD1DB9"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67" w:history="1">
        <w:r w:rsidR="004F1CE3" w:rsidRPr="00117851">
          <w:rPr>
            <w:rStyle w:val="Lienhypertexte"/>
            <w:noProof/>
          </w:rPr>
          <w:t>16.</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Propriété intellectuelle – Utilisation des résultats</w:t>
        </w:r>
        <w:r w:rsidR="004F1CE3">
          <w:rPr>
            <w:noProof/>
          </w:rPr>
          <w:tab/>
        </w:r>
        <w:r w:rsidR="004F1CE3">
          <w:rPr>
            <w:noProof/>
          </w:rPr>
          <w:fldChar w:fldCharType="begin"/>
        </w:r>
        <w:r w:rsidR="004F1CE3">
          <w:rPr>
            <w:noProof/>
          </w:rPr>
          <w:instrText xml:space="preserve"> PAGEREF _Toc203059367 \h </w:instrText>
        </w:r>
        <w:r w:rsidR="004F1CE3">
          <w:rPr>
            <w:noProof/>
          </w:rPr>
        </w:r>
        <w:r w:rsidR="004F1CE3">
          <w:rPr>
            <w:noProof/>
          </w:rPr>
          <w:fldChar w:fldCharType="separate"/>
        </w:r>
        <w:r>
          <w:rPr>
            <w:noProof/>
          </w:rPr>
          <w:t>38</w:t>
        </w:r>
        <w:r w:rsidR="004F1CE3">
          <w:rPr>
            <w:noProof/>
          </w:rPr>
          <w:fldChar w:fldCharType="end"/>
        </w:r>
      </w:hyperlink>
    </w:p>
    <w:p w14:paraId="686B58F1" w14:textId="289A27C3"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68" w:history="1">
        <w:r w:rsidR="004F1CE3" w:rsidRPr="00117851">
          <w:rPr>
            <w:rStyle w:val="Lienhypertexte"/>
            <w:noProof/>
          </w:rPr>
          <w:t>17.</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Clauses complémentaires</w:t>
        </w:r>
        <w:r w:rsidR="004F1CE3">
          <w:rPr>
            <w:noProof/>
          </w:rPr>
          <w:tab/>
        </w:r>
        <w:r w:rsidR="004F1CE3">
          <w:rPr>
            <w:noProof/>
          </w:rPr>
          <w:fldChar w:fldCharType="begin"/>
        </w:r>
        <w:r w:rsidR="004F1CE3">
          <w:rPr>
            <w:noProof/>
          </w:rPr>
          <w:instrText xml:space="preserve"> PAGEREF _Toc203059368 \h </w:instrText>
        </w:r>
        <w:r w:rsidR="004F1CE3">
          <w:rPr>
            <w:noProof/>
          </w:rPr>
        </w:r>
        <w:r w:rsidR="004F1CE3">
          <w:rPr>
            <w:noProof/>
          </w:rPr>
          <w:fldChar w:fldCharType="separate"/>
        </w:r>
        <w:r>
          <w:rPr>
            <w:noProof/>
          </w:rPr>
          <w:t>39</w:t>
        </w:r>
        <w:r w:rsidR="004F1CE3">
          <w:rPr>
            <w:noProof/>
          </w:rPr>
          <w:fldChar w:fldCharType="end"/>
        </w:r>
      </w:hyperlink>
    </w:p>
    <w:p w14:paraId="79400351" w14:textId="76B2BAC3"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69" w:history="1">
        <w:r w:rsidR="004F1CE3" w:rsidRPr="00117851">
          <w:rPr>
            <w:rStyle w:val="Lienhypertexte"/>
            <w:noProof/>
          </w:rPr>
          <w:t>17.1</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Redressement ou liquidation judiciaire</w:t>
        </w:r>
        <w:r w:rsidR="004F1CE3">
          <w:rPr>
            <w:noProof/>
          </w:rPr>
          <w:tab/>
        </w:r>
        <w:r w:rsidR="004F1CE3">
          <w:rPr>
            <w:noProof/>
          </w:rPr>
          <w:fldChar w:fldCharType="begin"/>
        </w:r>
        <w:r w:rsidR="004F1CE3">
          <w:rPr>
            <w:noProof/>
          </w:rPr>
          <w:instrText xml:space="preserve"> PAGEREF _Toc203059369 \h </w:instrText>
        </w:r>
        <w:r w:rsidR="004F1CE3">
          <w:rPr>
            <w:noProof/>
          </w:rPr>
        </w:r>
        <w:r w:rsidR="004F1CE3">
          <w:rPr>
            <w:noProof/>
          </w:rPr>
          <w:fldChar w:fldCharType="separate"/>
        </w:r>
        <w:r>
          <w:rPr>
            <w:noProof/>
          </w:rPr>
          <w:t>39</w:t>
        </w:r>
        <w:r w:rsidR="004F1CE3">
          <w:rPr>
            <w:noProof/>
          </w:rPr>
          <w:fldChar w:fldCharType="end"/>
        </w:r>
      </w:hyperlink>
    </w:p>
    <w:p w14:paraId="27CC3E9A" w14:textId="015E7C34"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70" w:history="1">
        <w:r w:rsidR="004F1CE3" w:rsidRPr="00117851">
          <w:rPr>
            <w:rStyle w:val="Lienhypertexte"/>
            <w:noProof/>
          </w:rPr>
          <w:t>17.2</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Déclaration et obligations du Titulaire</w:t>
        </w:r>
        <w:r w:rsidR="004F1CE3">
          <w:rPr>
            <w:noProof/>
          </w:rPr>
          <w:tab/>
        </w:r>
        <w:r w:rsidR="004F1CE3">
          <w:rPr>
            <w:noProof/>
          </w:rPr>
          <w:fldChar w:fldCharType="begin"/>
        </w:r>
        <w:r w:rsidR="004F1CE3">
          <w:rPr>
            <w:noProof/>
          </w:rPr>
          <w:instrText xml:space="preserve"> PAGEREF _Toc203059370 \h </w:instrText>
        </w:r>
        <w:r w:rsidR="004F1CE3">
          <w:rPr>
            <w:noProof/>
          </w:rPr>
        </w:r>
        <w:r w:rsidR="004F1CE3">
          <w:rPr>
            <w:noProof/>
          </w:rPr>
          <w:fldChar w:fldCharType="separate"/>
        </w:r>
        <w:r>
          <w:rPr>
            <w:noProof/>
          </w:rPr>
          <w:t>39</w:t>
        </w:r>
        <w:r w:rsidR="004F1CE3">
          <w:rPr>
            <w:noProof/>
          </w:rPr>
          <w:fldChar w:fldCharType="end"/>
        </w:r>
      </w:hyperlink>
    </w:p>
    <w:p w14:paraId="618A5D4E" w14:textId="3D527708"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71" w:history="1">
        <w:r w:rsidR="004F1CE3" w:rsidRPr="00117851">
          <w:rPr>
            <w:rStyle w:val="Lienhypertexte"/>
            <w:noProof/>
          </w:rPr>
          <w:t>17.3</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Obligations du Pouvoir Adjudicateur</w:t>
        </w:r>
        <w:r w:rsidR="004F1CE3">
          <w:rPr>
            <w:noProof/>
          </w:rPr>
          <w:tab/>
        </w:r>
        <w:r w:rsidR="004F1CE3">
          <w:rPr>
            <w:noProof/>
          </w:rPr>
          <w:fldChar w:fldCharType="begin"/>
        </w:r>
        <w:r w:rsidR="004F1CE3">
          <w:rPr>
            <w:noProof/>
          </w:rPr>
          <w:instrText xml:space="preserve"> PAGEREF _Toc203059371 \h </w:instrText>
        </w:r>
        <w:r w:rsidR="004F1CE3">
          <w:rPr>
            <w:noProof/>
          </w:rPr>
        </w:r>
        <w:r w:rsidR="004F1CE3">
          <w:rPr>
            <w:noProof/>
          </w:rPr>
          <w:fldChar w:fldCharType="separate"/>
        </w:r>
        <w:r>
          <w:rPr>
            <w:noProof/>
          </w:rPr>
          <w:t>44</w:t>
        </w:r>
        <w:r w:rsidR="004F1CE3">
          <w:rPr>
            <w:noProof/>
          </w:rPr>
          <w:fldChar w:fldCharType="end"/>
        </w:r>
      </w:hyperlink>
    </w:p>
    <w:p w14:paraId="142A5E7E" w14:textId="48CE487D"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72" w:history="1">
        <w:r w:rsidR="004F1CE3" w:rsidRPr="00117851">
          <w:rPr>
            <w:rStyle w:val="Lienhypertexte"/>
            <w:noProof/>
          </w:rPr>
          <w:t>17.4</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Divers</w:t>
        </w:r>
        <w:r w:rsidR="004F1CE3">
          <w:rPr>
            <w:noProof/>
          </w:rPr>
          <w:tab/>
        </w:r>
        <w:r w:rsidR="004F1CE3">
          <w:rPr>
            <w:noProof/>
          </w:rPr>
          <w:fldChar w:fldCharType="begin"/>
        </w:r>
        <w:r w:rsidR="004F1CE3">
          <w:rPr>
            <w:noProof/>
          </w:rPr>
          <w:instrText xml:space="preserve"> PAGEREF _Toc203059372 \h </w:instrText>
        </w:r>
        <w:r w:rsidR="004F1CE3">
          <w:rPr>
            <w:noProof/>
          </w:rPr>
        </w:r>
        <w:r w:rsidR="004F1CE3">
          <w:rPr>
            <w:noProof/>
          </w:rPr>
          <w:fldChar w:fldCharType="separate"/>
        </w:r>
        <w:r>
          <w:rPr>
            <w:noProof/>
          </w:rPr>
          <w:t>44</w:t>
        </w:r>
        <w:r w:rsidR="004F1CE3">
          <w:rPr>
            <w:noProof/>
          </w:rPr>
          <w:fldChar w:fldCharType="end"/>
        </w:r>
      </w:hyperlink>
    </w:p>
    <w:p w14:paraId="3877C37E" w14:textId="15678FD8"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73" w:history="1">
        <w:r w:rsidR="004F1CE3" w:rsidRPr="00117851">
          <w:rPr>
            <w:rStyle w:val="Lienhypertexte"/>
            <w:noProof/>
          </w:rPr>
          <w:t>18.</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Suspension des prestations en cas de circonstances imprévisibles</w:t>
        </w:r>
        <w:r w:rsidR="004F1CE3">
          <w:rPr>
            <w:noProof/>
          </w:rPr>
          <w:tab/>
        </w:r>
        <w:r w:rsidR="004F1CE3">
          <w:rPr>
            <w:noProof/>
          </w:rPr>
          <w:fldChar w:fldCharType="begin"/>
        </w:r>
        <w:r w:rsidR="004F1CE3">
          <w:rPr>
            <w:noProof/>
          </w:rPr>
          <w:instrText xml:space="preserve"> PAGEREF _Toc203059373 \h </w:instrText>
        </w:r>
        <w:r w:rsidR="004F1CE3">
          <w:rPr>
            <w:noProof/>
          </w:rPr>
        </w:r>
        <w:r w:rsidR="004F1CE3">
          <w:rPr>
            <w:noProof/>
          </w:rPr>
          <w:fldChar w:fldCharType="separate"/>
        </w:r>
        <w:r>
          <w:rPr>
            <w:noProof/>
          </w:rPr>
          <w:t>45</w:t>
        </w:r>
        <w:r w:rsidR="004F1CE3">
          <w:rPr>
            <w:noProof/>
          </w:rPr>
          <w:fldChar w:fldCharType="end"/>
        </w:r>
      </w:hyperlink>
    </w:p>
    <w:p w14:paraId="659389B2" w14:textId="2C017B0A"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74" w:history="1">
        <w:r w:rsidR="004F1CE3" w:rsidRPr="00117851">
          <w:rPr>
            <w:rStyle w:val="Lienhypertexte"/>
            <w:noProof/>
          </w:rPr>
          <w:t>19.</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Principe d’exclusivité de l’accord-cadre</w:t>
        </w:r>
        <w:r w:rsidR="004F1CE3">
          <w:rPr>
            <w:noProof/>
          </w:rPr>
          <w:tab/>
        </w:r>
        <w:r w:rsidR="004F1CE3">
          <w:rPr>
            <w:noProof/>
          </w:rPr>
          <w:fldChar w:fldCharType="begin"/>
        </w:r>
        <w:r w:rsidR="004F1CE3">
          <w:rPr>
            <w:noProof/>
          </w:rPr>
          <w:instrText xml:space="preserve"> PAGEREF _Toc203059374 \h </w:instrText>
        </w:r>
        <w:r w:rsidR="004F1CE3">
          <w:rPr>
            <w:noProof/>
          </w:rPr>
        </w:r>
        <w:r w:rsidR="004F1CE3">
          <w:rPr>
            <w:noProof/>
          </w:rPr>
          <w:fldChar w:fldCharType="separate"/>
        </w:r>
        <w:r>
          <w:rPr>
            <w:noProof/>
          </w:rPr>
          <w:t>45</w:t>
        </w:r>
        <w:r w:rsidR="004F1CE3">
          <w:rPr>
            <w:noProof/>
          </w:rPr>
          <w:fldChar w:fldCharType="end"/>
        </w:r>
      </w:hyperlink>
    </w:p>
    <w:p w14:paraId="68165218" w14:textId="1CD0EAB9"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75" w:history="1">
        <w:r w:rsidR="004F1CE3" w:rsidRPr="00117851">
          <w:rPr>
            <w:rStyle w:val="Lienhypertexte"/>
            <w:noProof/>
          </w:rPr>
          <w:t>20.</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Audit</w:t>
        </w:r>
        <w:r w:rsidR="004F1CE3">
          <w:rPr>
            <w:noProof/>
          </w:rPr>
          <w:tab/>
        </w:r>
        <w:r w:rsidR="004F1CE3">
          <w:rPr>
            <w:noProof/>
          </w:rPr>
          <w:fldChar w:fldCharType="begin"/>
        </w:r>
        <w:r w:rsidR="004F1CE3">
          <w:rPr>
            <w:noProof/>
          </w:rPr>
          <w:instrText xml:space="preserve"> PAGEREF _Toc203059375 \h </w:instrText>
        </w:r>
        <w:r w:rsidR="004F1CE3">
          <w:rPr>
            <w:noProof/>
          </w:rPr>
        </w:r>
        <w:r w:rsidR="004F1CE3">
          <w:rPr>
            <w:noProof/>
          </w:rPr>
          <w:fldChar w:fldCharType="separate"/>
        </w:r>
        <w:r>
          <w:rPr>
            <w:noProof/>
          </w:rPr>
          <w:t>45</w:t>
        </w:r>
        <w:r w:rsidR="004F1CE3">
          <w:rPr>
            <w:noProof/>
          </w:rPr>
          <w:fldChar w:fldCharType="end"/>
        </w:r>
      </w:hyperlink>
    </w:p>
    <w:p w14:paraId="3B585A28" w14:textId="7B3CCB60"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76" w:history="1">
        <w:r w:rsidR="004F1CE3" w:rsidRPr="00117851">
          <w:rPr>
            <w:rStyle w:val="Lienhypertexte"/>
            <w:noProof/>
          </w:rPr>
          <w:t>21.</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Réversibilité</w:t>
        </w:r>
        <w:r w:rsidR="004F1CE3">
          <w:rPr>
            <w:noProof/>
          </w:rPr>
          <w:tab/>
        </w:r>
        <w:r w:rsidR="004F1CE3">
          <w:rPr>
            <w:noProof/>
          </w:rPr>
          <w:fldChar w:fldCharType="begin"/>
        </w:r>
        <w:r w:rsidR="004F1CE3">
          <w:rPr>
            <w:noProof/>
          </w:rPr>
          <w:instrText xml:space="preserve"> PAGEREF _Toc203059376 \h </w:instrText>
        </w:r>
        <w:r w:rsidR="004F1CE3">
          <w:rPr>
            <w:noProof/>
          </w:rPr>
        </w:r>
        <w:r w:rsidR="004F1CE3">
          <w:rPr>
            <w:noProof/>
          </w:rPr>
          <w:fldChar w:fldCharType="separate"/>
        </w:r>
        <w:r>
          <w:rPr>
            <w:noProof/>
          </w:rPr>
          <w:t>47</w:t>
        </w:r>
        <w:r w:rsidR="004F1CE3">
          <w:rPr>
            <w:noProof/>
          </w:rPr>
          <w:fldChar w:fldCharType="end"/>
        </w:r>
      </w:hyperlink>
    </w:p>
    <w:p w14:paraId="4787788A" w14:textId="450C6AD3"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77" w:history="1">
        <w:r w:rsidR="004F1CE3" w:rsidRPr="00117851">
          <w:rPr>
            <w:rStyle w:val="Lienhypertexte"/>
            <w:noProof/>
          </w:rPr>
          <w:t>22.</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Résiliation du Contrat</w:t>
        </w:r>
        <w:r w:rsidR="004F1CE3">
          <w:rPr>
            <w:noProof/>
          </w:rPr>
          <w:tab/>
        </w:r>
        <w:r w:rsidR="004F1CE3">
          <w:rPr>
            <w:noProof/>
          </w:rPr>
          <w:fldChar w:fldCharType="begin"/>
        </w:r>
        <w:r w:rsidR="004F1CE3">
          <w:rPr>
            <w:noProof/>
          </w:rPr>
          <w:instrText xml:space="preserve"> PAGEREF _Toc203059377 \h </w:instrText>
        </w:r>
        <w:r w:rsidR="004F1CE3">
          <w:rPr>
            <w:noProof/>
          </w:rPr>
        </w:r>
        <w:r w:rsidR="004F1CE3">
          <w:rPr>
            <w:noProof/>
          </w:rPr>
          <w:fldChar w:fldCharType="separate"/>
        </w:r>
        <w:r>
          <w:rPr>
            <w:noProof/>
          </w:rPr>
          <w:t>49</w:t>
        </w:r>
        <w:r w:rsidR="004F1CE3">
          <w:rPr>
            <w:noProof/>
          </w:rPr>
          <w:fldChar w:fldCharType="end"/>
        </w:r>
      </w:hyperlink>
    </w:p>
    <w:p w14:paraId="33280EF7" w14:textId="656ABFD2"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78" w:history="1">
        <w:r w:rsidR="004F1CE3" w:rsidRPr="00117851">
          <w:rPr>
            <w:rStyle w:val="Lienhypertexte"/>
            <w:noProof/>
          </w:rPr>
          <w:t>22.1</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Résiliation aux torts du titulaire</w:t>
        </w:r>
        <w:r w:rsidR="004F1CE3">
          <w:rPr>
            <w:noProof/>
          </w:rPr>
          <w:tab/>
        </w:r>
        <w:r w:rsidR="004F1CE3">
          <w:rPr>
            <w:noProof/>
          </w:rPr>
          <w:fldChar w:fldCharType="begin"/>
        </w:r>
        <w:r w:rsidR="004F1CE3">
          <w:rPr>
            <w:noProof/>
          </w:rPr>
          <w:instrText xml:space="preserve"> PAGEREF _Toc203059378 \h </w:instrText>
        </w:r>
        <w:r w:rsidR="004F1CE3">
          <w:rPr>
            <w:noProof/>
          </w:rPr>
        </w:r>
        <w:r w:rsidR="004F1CE3">
          <w:rPr>
            <w:noProof/>
          </w:rPr>
          <w:fldChar w:fldCharType="separate"/>
        </w:r>
        <w:r>
          <w:rPr>
            <w:noProof/>
          </w:rPr>
          <w:t>49</w:t>
        </w:r>
        <w:r w:rsidR="004F1CE3">
          <w:rPr>
            <w:noProof/>
          </w:rPr>
          <w:fldChar w:fldCharType="end"/>
        </w:r>
      </w:hyperlink>
    </w:p>
    <w:p w14:paraId="22D2E27D" w14:textId="5C4734F8"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79" w:history="1">
        <w:r w:rsidR="004F1CE3" w:rsidRPr="00117851">
          <w:rPr>
            <w:rStyle w:val="Lienhypertexte"/>
            <w:noProof/>
          </w:rPr>
          <w:t>22.2</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Résiliation pour motif d’intérêt général</w:t>
        </w:r>
        <w:r w:rsidR="004F1CE3">
          <w:rPr>
            <w:noProof/>
          </w:rPr>
          <w:tab/>
        </w:r>
        <w:r w:rsidR="004F1CE3">
          <w:rPr>
            <w:noProof/>
          </w:rPr>
          <w:fldChar w:fldCharType="begin"/>
        </w:r>
        <w:r w:rsidR="004F1CE3">
          <w:rPr>
            <w:noProof/>
          </w:rPr>
          <w:instrText xml:space="preserve"> PAGEREF _Toc203059379 \h </w:instrText>
        </w:r>
        <w:r w:rsidR="004F1CE3">
          <w:rPr>
            <w:noProof/>
          </w:rPr>
        </w:r>
        <w:r w:rsidR="004F1CE3">
          <w:rPr>
            <w:noProof/>
          </w:rPr>
          <w:fldChar w:fldCharType="separate"/>
        </w:r>
        <w:r>
          <w:rPr>
            <w:noProof/>
          </w:rPr>
          <w:t>50</w:t>
        </w:r>
        <w:r w:rsidR="004F1CE3">
          <w:rPr>
            <w:noProof/>
          </w:rPr>
          <w:fldChar w:fldCharType="end"/>
        </w:r>
      </w:hyperlink>
    </w:p>
    <w:p w14:paraId="0F479733" w14:textId="1E629352" w:rsidR="004F1CE3" w:rsidRDefault="003251AD">
      <w:pPr>
        <w:pStyle w:val="TM2"/>
        <w:tabs>
          <w:tab w:val="left" w:pos="1000"/>
        </w:tabs>
        <w:rPr>
          <w:rFonts w:asciiTheme="minorHAnsi" w:eastAsiaTheme="minorEastAsia" w:hAnsiTheme="minorHAnsi" w:cstheme="minorBidi"/>
          <w:noProof/>
          <w:kern w:val="2"/>
          <w:sz w:val="24"/>
          <w:szCs w:val="24"/>
          <w14:ligatures w14:val="standardContextual"/>
        </w:rPr>
      </w:pPr>
      <w:hyperlink w:anchor="_Toc203059380" w:history="1">
        <w:r w:rsidR="004F1CE3" w:rsidRPr="00117851">
          <w:rPr>
            <w:rStyle w:val="Lienhypertexte"/>
            <w:noProof/>
          </w:rPr>
          <w:t>22.3</w:t>
        </w:r>
        <w:r w:rsidR="004F1CE3">
          <w:rPr>
            <w:rFonts w:asciiTheme="minorHAnsi" w:eastAsiaTheme="minorEastAsia" w:hAnsiTheme="minorHAnsi" w:cstheme="minorBidi"/>
            <w:noProof/>
            <w:kern w:val="2"/>
            <w:sz w:val="24"/>
            <w:szCs w:val="24"/>
            <w14:ligatures w14:val="standardContextual"/>
          </w:rPr>
          <w:tab/>
        </w:r>
        <w:r w:rsidR="004F1CE3" w:rsidRPr="00117851">
          <w:rPr>
            <w:rStyle w:val="Lienhypertexte"/>
            <w:noProof/>
          </w:rPr>
          <w:t>Résiliation pour non-respect des formalités relatives à la lutte contre le travail illégal</w:t>
        </w:r>
        <w:r w:rsidR="004F1CE3">
          <w:rPr>
            <w:noProof/>
          </w:rPr>
          <w:tab/>
        </w:r>
        <w:r w:rsidR="004F1CE3">
          <w:rPr>
            <w:noProof/>
          </w:rPr>
          <w:fldChar w:fldCharType="begin"/>
        </w:r>
        <w:r w:rsidR="004F1CE3">
          <w:rPr>
            <w:noProof/>
          </w:rPr>
          <w:instrText xml:space="preserve"> PAGEREF _Toc203059380 \h </w:instrText>
        </w:r>
        <w:r w:rsidR="004F1CE3">
          <w:rPr>
            <w:noProof/>
          </w:rPr>
        </w:r>
        <w:r w:rsidR="004F1CE3">
          <w:rPr>
            <w:noProof/>
          </w:rPr>
          <w:fldChar w:fldCharType="separate"/>
        </w:r>
        <w:r>
          <w:rPr>
            <w:noProof/>
          </w:rPr>
          <w:t>50</w:t>
        </w:r>
        <w:r w:rsidR="004F1CE3">
          <w:rPr>
            <w:noProof/>
          </w:rPr>
          <w:fldChar w:fldCharType="end"/>
        </w:r>
      </w:hyperlink>
    </w:p>
    <w:p w14:paraId="4880456F" w14:textId="1EB67F2E"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81" w:history="1">
        <w:r w:rsidR="004F1CE3" w:rsidRPr="00117851">
          <w:rPr>
            <w:rStyle w:val="Lienhypertexte"/>
            <w:noProof/>
          </w:rPr>
          <w:t>23.</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Différends</w:t>
        </w:r>
        <w:r w:rsidR="004F1CE3">
          <w:rPr>
            <w:noProof/>
          </w:rPr>
          <w:tab/>
        </w:r>
        <w:r w:rsidR="004F1CE3">
          <w:rPr>
            <w:noProof/>
          </w:rPr>
          <w:fldChar w:fldCharType="begin"/>
        </w:r>
        <w:r w:rsidR="004F1CE3">
          <w:rPr>
            <w:noProof/>
          </w:rPr>
          <w:instrText xml:space="preserve"> PAGEREF _Toc203059381 \h </w:instrText>
        </w:r>
        <w:r w:rsidR="004F1CE3">
          <w:rPr>
            <w:noProof/>
          </w:rPr>
        </w:r>
        <w:r w:rsidR="004F1CE3">
          <w:rPr>
            <w:noProof/>
          </w:rPr>
          <w:fldChar w:fldCharType="separate"/>
        </w:r>
        <w:r>
          <w:rPr>
            <w:noProof/>
          </w:rPr>
          <w:t>51</w:t>
        </w:r>
        <w:r w:rsidR="004F1CE3">
          <w:rPr>
            <w:noProof/>
          </w:rPr>
          <w:fldChar w:fldCharType="end"/>
        </w:r>
      </w:hyperlink>
    </w:p>
    <w:p w14:paraId="7BF49F38" w14:textId="35F7C261"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82" w:history="1">
        <w:r w:rsidR="004F1CE3" w:rsidRPr="00117851">
          <w:rPr>
            <w:rStyle w:val="Lienhypertexte"/>
            <w:noProof/>
          </w:rPr>
          <w:t>24.</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Dispositions applicables en cas de titulaire étranger</w:t>
        </w:r>
        <w:r w:rsidR="004F1CE3">
          <w:rPr>
            <w:noProof/>
          </w:rPr>
          <w:tab/>
        </w:r>
        <w:r w:rsidR="004F1CE3">
          <w:rPr>
            <w:noProof/>
          </w:rPr>
          <w:fldChar w:fldCharType="begin"/>
        </w:r>
        <w:r w:rsidR="004F1CE3">
          <w:rPr>
            <w:noProof/>
          </w:rPr>
          <w:instrText xml:space="preserve"> PAGEREF _Toc203059382 \h </w:instrText>
        </w:r>
        <w:r w:rsidR="004F1CE3">
          <w:rPr>
            <w:noProof/>
          </w:rPr>
        </w:r>
        <w:r w:rsidR="004F1CE3">
          <w:rPr>
            <w:noProof/>
          </w:rPr>
          <w:fldChar w:fldCharType="separate"/>
        </w:r>
        <w:r>
          <w:rPr>
            <w:noProof/>
          </w:rPr>
          <w:t>51</w:t>
        </w:r>
        <w:r w:rsidR="004F1CE3">
          <w:rPr>
            <w:noProof/>
          </w:rPr>
          <w:fldChar w:fldCharType="end"/>
        </w:r>
      </w:hyperlink>
    </w:p>
    <w:p w14:paraId="728D16C2" w14:textId="14984174"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83" w:history="1">
        <w:r w:rsidR="004F1CE3" w:rsidRPr="00117851">
          <w:rPr>
            <w:rStyle w:val="Lienhypertexte"/>
            <w:noProof/>
          </w:rPr>
          <w:t>25.</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Dérogations aux documents généraux</w:t>
        </w:r>
        <w:r w:rsidR="004F1CE3">
          <w:rPr>
            <w:noProof/>
          </w:rPr>
          <w:tab/>
        </w:r>
        <w:r w:rsidR="004F1CE3">
          <w:rPr>
            <w:noProof/>
          </w:rPr>
          <w:fldChar w:fldCharType="begin"/>
        </w:r>
        <w:r w:rsidR="004F1CE3">
          <w:rPr>
            <w:noProof/>
          </w:rPr>
          <w:instrText xml:space="preserve"> PAGEREF _Toc203059383 \h </w:instrText>
        </w:r>
        <w:r w:rsidR="004F1CE3">
          <w:rPr>
            <w:noProof/>
          </w:rPr>
        </w:r>
        <w:r w:rsidR="004F1CE3">
          <w:rPr>
            <w:noProof/>
          </w:rPr>
          <w:fldChar w:fldCharType="separate"/>
        </w:r>
        <w:r>
          <w:rPr>
            <w:noProof/>
          </w:rPr>
          <w:t>51</w:t>
        </w:r>
        <w:r w:rsidR="004F1CE3">
          <w:rPr>
            <w:noProof/>
          </w:rPr>
          <w:fldChar w:fldCharType="end"/>
        </w:r>
      </w:hyperlink>
    </w:p>
    <w:p w14:paraId="29AF1494" w14:textId="12B8D47D"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84" w:history="1">
        <w:r w:rsidR="004F1CE3" w:rsidRPr="00117851">
          <w:rPr>
            <w:rStyle w:val="Lienhypertexte"/>
            <w:noProof/>
          </w:rPr>
          <w:t>26.</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Acceptation de l’avance</w:t>
        </w:r>
        <w:r w:rsidR="004F1CE3">
          <w:rPr>
            <w:noProof/>
          </w:rPr>
          <w:tab/>
        </w:r>
        <w:r w:rsidR="004F1CE3">
          <w:rPr>
            <w:noProof/>
          </w:rPr>
          <w:fldChar w:fldCharType="begin"/>
        </w:r>
        <w:r w:rsidR="004F1CE3">
          <w:rPr>
            <w:noProof/>
          </w:rPr>
          <w:instrText xml:space="preserve"> PAGEREF _Toc203059384 \h </w:instrText>
        </w:r>
        <w:r w:rsidR="004F1CE3">
          <w:rPr>
            <w:noProof/>
          </w:rPr>
        </w:r>
        <w:r w:rsidR="004F1CE3">
          <w:rPr>
            <w:noProof/>
          </w:rPr>
          <w:fldChar w:fldCharType="separate"/>
        </w:r>
        <w:r>
          <w:rPr>
            <w:noProof/>
          </w:rPr>
          <w:t>51</w:t>
        </w:r>
        <w:r w:rsidR="004F1CE3">
          <w:rPr>
            <w:noProof/>
          </w:rPr>
          <w:fldChar w:fldCharType="end"/>
        </w:r>
      </w:hyperlink>
    </w:p>
    <w:p w14:paraId="3CB52E3C" w14:textId="2AD8EE75"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85" w:history="1">
        <w:r w:rsidR="004F1CE3" w:rsidRPr="00117851">
          <w:rPr>
            <w:rStyle w:val="Lienhypertexte"/>
            <w:noProof/>
          </w:rPr>
          <w:t>27.</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Signature du candidat</w:t>
        </w:r>
        <w:r w:rsidR="004F1CE3">
          <w:rPr>
            <w:noProof/>
          </w:rPr>
          <w:tab/>
        </w:r>
        <w:r w:rsidR="004F1CE3">
          <w:rPr>
            <w:noProof/>
          </w:rPr>
          <w:fldChar w:fldCharType="begin"/>
        </w:r>
        <w:r w:rsidR="004F1CE3">
          <w:rPr>
            <w:noProof/>
          </w:rPr>
          <w:instrText xml:space="preserve"> PAGEREF _Toc203059385 \h </w:instrText>
        </w:r>
        <w:r w:rsidR="004F1CE3">
          <w:rPr>
            <w:noProof/>
          </w:rPr>
        </w:r>
        <w:r w:rsidR="004F1CE3">
          <w:rPr>
            <w:noProof/>
          </w:rPr>
          <w:fldChar w:fldCharType="separate"/>
        </w:r>
        <w:r>
          <w:rPr>
            <w:noProof/>
          </w:rPr>
          <w:t>52</w:t>
        </w:r>
        <w:r w:rsidR="004F1CE3">
          <w:rPr>
            <w:noProof/>
          </w:rPr>
          <w:fldChar w:fldCharType="end"/>
        </w:r>
      </w:hyperlink>
    </w:p>
    <w:p w14:paraId="0DBB7DAE" w14:textId="2D3A2C58"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86" w:history="1">
        <w:r w:rsidR="004F1CE3" w:rsidRPr="00117851">
          <w:rPr>
            <w:rStyle w:val="Lienhypertexte"/>
            <w:noProof/>
          </w:rPr>
          <w:t>28.</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Acceptation de l’offre par le Pouvoir Adjudicateur</w:t>
        </w:r>
        <w:r w:rsidR="004F1CE3">
          <w:rPr>
            <w:noProof/>
          </w:rPr>
          <w:tab/>
        </w:r>
        <w:r w:rsidR="004F1CE3">
          <w:rPr>
            <w:noProof/>
          </w:rPr>
          <w:fldChar w:fldCharType="begin"/>
        </w:r>
        <w:r w:rsidR="004F1CE3">
          <w:rPr>
            <w:noProof/>
          </w:rPr>
          <w:instrText xml:space="preserve"> PAGEREF _Toc203059386 \h </w:instrText>
        </w:r>
        <w:r w:rsidR="004F1CE3">
          <w:rPr>
            <w:noProof/>
          </w:rPr>
        </w:r>
        <w:r w:rsidR="004F1CE3">
          <w:rPr>
            <w:noProof/>
          </w:rPr>
          <w:fldChar w:fldCharType="separate"/>
        </w:r>
        <w:r>
          <w:rPr>
            <w:noProof/>
          </w:rPr>
          <w:t>52</w:t>
        </w:r>
        <w:r w:rsidR="004F1CE3">
          <w:rPr>
            <w:noProof/>
          </w:rPr>
          <w:fldChar w:fldCharType="end"/>
        </w:r>
      </w:hyperlink>
    </w:p>
    <w:p w14:paraId="6CD1336E" w14:textId="0CD0453C"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87" w:history="1">
        <w:r w:rsidR="004F1CE3" w:rsidRPr="00117851">
          <w:rPr>
            <w:rStyle w:val="Lienhypertexte"/>
            <w:noProof/>
          </w:rPr>
          <w:t>29.</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Annexe : Déclaration de sous-traitance</w:t>
        </w:r>
        <w:r w:rsidR="004F1CE3">
          <w:rPr>
            <w:noProof/>
          </w:rPr>
          <w:tab/>
        </w:r>
        <w:r w:rsidR="004F1CE3">
          <w:rPr>
            <w:noProof/>
          </w:rPr>
          <w:fldChar w:fldCharType="begin"/>
        </w:r>
        <w:r w:rsidR="004F1CE3">
          <w:rPr>
            <w:noProof/>
          </w:rPr>
          <w:instrText xml:space="preserve"> PAGEREF _Toc203059387 \h </w:instrText>
        </w:r>
        <w:r w:rsidR="004F1CE3">
          <w:rPr>
            <w:noProof/>
          </w:rPr>
        </w:r>
        <w:r w:rsidR="004F1CE3">
          <w:rPr>
            <w:noProof/>
          </w:rPr>
          <w:fldChar w:fldCharType="separate"/>
        </w:r>
        <w:r>
          <w:rPr>
            <w:noProof/>
          </w:rPr>
          <w:t>54</w:t>
        </w:r>
        <w:r w:rsidR="004F1CE3">
          <w:rPr>
            <w:noProof/>
          </w:rPr>
          <w:fldChar w:fldCharType="end"/>
        </w:r>
      </w:hyperlink>
    </w:p>
    <w:p w14:paraId="30AEFE25" w14:textId="145E9DEC"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88" w:history="1">
        <w:r w:rsidR="004F1CE3" w:rsidRPr="00117851">
          <w:rPr>
            <w:rStyle w:val="Lienhypertexte"/>
            <w:noProof/>
          </w:rPr>
          <w:t>30.</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Annexe : Désignation des cotraitants et répartition des prestations.</w:t>
        </w:r>
        <w:r w:rsidR="004F1CE3">
          <w:rPr>
            <w:noProof/>
          </w:rPr>
          <w:tab/>
        </w:r>
        <w:r w:rsidR="004F1CE3">
          <w:rPr>
            <w:noProof/>
          </w:rPr>
          <w:fldChar w:fldCharType="begin"/>
        </w:r>
        <w:r w:rsidR="004F1CE3">
          <w:rPr>
            <w:noProof/>
          </w:rPr>
          <w:instrText xml:space="preserve"> PAGEREF _Toc203059388 \h </w:instrText>
        </w:r>
        <w:r w:rsidR="004F1CE3">
          <w:rPr>
            <w:noProof/>
          </w:rPr>
        </w:r>
        <w:r w:rsidR="004F1CE3">
          <w:rPr>
            <w:noProof/>
          </w:rPr>
          <w:fldChar w:fldCharType="separate"/>
        </w:r>
        <w:r>
          <w:rPr>
            <w:noProof/>
          </w:rPr>
          <w:t>60</w:t>
        </w:r>
        <w:r w:rsidR="004F1CE3">
          <w:rPr>
            <w:noProof/>
          </w:rPr>
          <w:fldChar w:fldCharType="end"/>
        </w:r>
      </w:hyperlink>
    </w:p>
    <w:p w14:paraId="44589C98" w14:textId="5937C54F"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89" w:history="1">
        <w:r w:rsidR="004F1CE3" w:rsidRPr="00117851">
          <w:rPr>
            <w:rStyle w:val="Lienhypertexte"/>
            <w:noProof/>
          </w:rPr>
          <w:t>31.</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Annexe : Nantissement ou cession de créances</w:t>
        </w:r>
        <w:r w:rsidR="004F1CE3">
          <w:rPr>
            <w:noProof/>
          </w:rPr>
          <w:tab/>
        </w:r>
        <w:r w:rsidR="004F1CE3">
          <w:rPr>
            <w:noProof/>
          </w:rPr>
          <w:fldChar w:fldCharType="begin"/>
        </w:r>
        <w:r w:rsidR="004F1CE3">
          <w:rPr>
            <w:noProof/>
          </w:rPr>
          <w:instrText xml:space="preserve"> PAGEREF _Toc203059389 \h </w:instrText>
        </w:r>
        <w:r w:rsidR="004F1CE3">
          <w:rPr>
            <w:noProof/>
          </w:rPr>
        </w:r>
        <w:r w:rsidR="004F1CE3">
          <w:rPr>
            <w:noProof/>
          </w:rPr>
          <w:fldChar w:fldCharType="separate"/>
        </w:r>
        <w:r>
          <w:rPr>
            <w:noProof/>
          </w:rPr>
          <w:t>62</w:t>
        </w:r>
        <w:r w:rsidR="004F1CE3">
          <w:rPr>
            <w:noProof/>
          </w:rPr>
          <w:fldChar w:fldCharType="end"/>
        </w:r>
      </w:hyperlink>
    </w:p>
    <w:p w14:paraId="167C542E" w14:textId="40CEDEA7"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90" w:history="1">
        <w:r w:rsidR="004F1CE3" w:rsidRPr="00117851">
          <w:rPr>
            <w:rStyle w:val="Lienhypertexte"/>
            <w:noProof/>
          </w:rPr>
          <w:t>32.</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Annexe - Sécurité</w:t>
        </w:r>
        <w:r w:rsidR="004F1CE3">
          <w:rPr>
            <w:noProof/>
          </w:rPr>
          <w:tab/>
        </w:r>
        <w:r w:rsidR="004F1CE3">
          <w:rPr>
            <w:noProof/>
          </w:rPr>
          <w:fldChar w:fldCharType="begin"/>
        </w:r>
        <w:r w:rsidR="004F1CE3">
          <w:rPr>
            <w:noProof/>
          </w:rPr>
          <w:instrText xml:space="preserve"> PAGEREF _Toc203059390 \h </w:instrText>
        </w:r>
        <w:r w:rsidR="004F1CE3">
          <w:rPr>
            <w:noProof/>
          </w:rPr>
        </w:r>
        <w:r w:rsidR="004F1CE3">
          <w:rPr>
            <w:noProof/>
          </w:rPr>
          <w:fldChar w:fldCharType="separate"/>
        </w:r>
        <w:r>
          <w:rPr>
            <w:noProof/>
          </w:rPr>
          <w:t>63</w:t>
        </w:r>
        <w:r w:rsidR="004F1CE3">
          <w:rPr>
            <w:noProof/>
          </w:rPr>
          <w:fldChar w:fldCharType="end"/>
        </w:r>
      </w:hyperlink>
    </w:p>
    <w:p w14:paraId="3AB61DD6" w14:textId="2329F76C" w:rsidR="004F1CE3" w:rsidRDefault="003251AD">
      <w:pPr>
        <w:pStyle w:val="TM1"/>
        <w:tabs>
          <w:tab w:val="left" w:pos="601"/>
        </w:tabs>
        <w:rPr>
          <w:rFonts w:asciiTheme="minorHAnsi" w:eastAsiaTheme="minorEastAsia" w:hAnsiTheme="minorHAnsi" w:cstheme="minorBidi"/>
          <w:b w:val="0"/>
          <w:noProof/>
          <w:kern w:val="2"/>
          <w:szCs w:val="24"/>
          <w14:ligatures w14:val="standardContextual"/>
        </w:rPr>
      </w:pPr>
      <w:hyperlink w:anchor="_Toc203059391" w:history="1">
        <w:r w:rsidR="004F1CE3" w:rsidRPr="00117851">
          <w:rPr>
            <w:rStyle w:val="Lienhypertexte"/>
            <w:noProof/>
          </w:rPr>
          <w:t>33.</w:t>
        </w:r>
        <w:r w:rsidR="004F1CE3">
          <w:rPr>
            <w:rFonts w:asciiTheme="minorHAnsi" w:eastAsiaTheme="minorEastAsia" w:hAnsiTheme="minorHAnsi" w:cstheme="minorBidi"/>
            <w:b w:val="0"/>
            <w:noProof/>
            <w:kern w:val="2"/>
            <w:szCs w:val="24"/>
            <w14:ligatures w14:val="standardContextual"/>
          </w:rPr>
          <w:tab/>
        </w:r>
        <w:r w:rsidR="004F1CE3" w:rsidRPr="00117851">
          <w:rPr>
            <w:rStyle w:val="Lienhypertexte"/>
            <w:noProof/>
          </w:rPr>
          <w:t>Annexe - RGPD</w:t>
        </w:r>
        <w:r w:rsidR="004F1CE3">
          <w:rPr>
            <w:noProof/>
          </w:rPr>
          <w:tab/>
        </w:r>
        <w:r w:rsidR="004F1CE3">
          <w:rPr>
            <w:noProof/>
          </w:rPr>
          <w:fldChar w:fldCharType="begin"/>
        </w:r>
        <w:r w:rsidR="004F1CE3">
          <w:rPr>
            <w:noProof/>
          </w:rPr>
          <w:instrText xml:space="preserve"> PAGEREF _Toc203059391 \h </w:instrText>
        </w:r>
        <w:r w:rsidR="004F1CE3">
          <w:rPr>
            <w:noProof/>
          </w:rPr>
        </w:r>
        <w:r w:rsidR="004F1CE3">
          <w:rPr>
            <w:noProof/>
          </w:rPr>
          <w:fldChar w:fldCharType="separate"/>
        </w:r>
        <w:r>
          <w:rPr>
            <w:noProof/>
          </w:rPr>
          <w:t>70</w:t>
        </w:r>
        <w:r w:rsidR="004F1CE3">
          <w:rPr>
            <w:noProof/>
          </w:rPr>
          <w:fldChar w:fldCharType="end"/>
        </w:r>
      </w:hyperlink>
    </w:p>
    <w:p w14:paraId="4E8F0DD6" w14:textId="1D5C7585" w:rsidR="007727BB" w:rsidRDefault="00AC7AF3">
      <w:r>
        <w:rPr>
          <w:b/>
          <w:kern w:val="3"/>
          <w:sz w:val="24"/>
        </w:rPr>
        <w:fldChar w:fldCharType="end"/>
      </w:r>
    </w:p>
    <w:p w14:paraId="6112AA20" w14:textId="77777777" w:rsidR="007727BB" w:rsidRDefault="007727BB">
      <w:pPr>
        <w:pStyle w:val="RedaliaNormal"/>
        <w:pageBreakBefore/>
        <w:rPr>
          <w:rFonts w:cs="Calibri"/>
        </w:rPr>
      </w:pPr>
      <w:bookmarkStart w:id="10" w:name="_Toc2394424"/>
    </w:p>
    <w:p w14:paraId="2415703C" w14:textId="77777777" w:rsidR="007727BB" w:rsidRDefault="00AC7AF3">
      <w:pPr>
        <w:pStyle w:val="RedaliaTitre1"/>
      </w:pPr>
      <w:bookmarkStart w:id="11" w:name="_Toc181796919"/>
      <w:bookmarkStart w:id="12" w:name="__RefHeading___Toc32968_1592896968"/>
      <w:bookmarkStart w:id="13" w:name="_Toc202298612"/>
      <w:bookmarkStart w:id="14" w:name="_Toc203059317"/>
      <w:r>
        <w:t>Préambule</w:t>
      </w:r>
      <w:bookmarkEnd w:id="11"/>
      <w:bookmarkEnd w:id="12"/>
      <w:bookmarkEnd w:id="13"/>
      <w:bookmarkEnd w:id="14"/>
    </w:p>
    <w:p w14:paraId="657F62C5" w14:textId="77777777" w:rsidR="007727BB" w:rsidRDefault="00AC7AF3">
      <w:pPr>
        <w:pStyle w:val="RedaliaTitre2"/>
      </w:pPr>
      <w:bookmarkStart w:id="15" w:name="__RefHeading___Toc2297_850954893"/>
      <w:bookmarkStart w:id="16" w:name="_Toc181796920"/>
      <w:bookmarkStart w:id="17" w:name="_Toc202298613"/>
      <w:bookmarkStart w:id="18" w:name="_Toc203059318"/>
      <w:r>
        <w:t>Présentation du pouvoir adjudicateur</w:t>
      </w:r>
      <w:bookmarkEnd w:id="15"/>
      <w:bookmarkEnd w:id="16"/>
      <w:bookmarkEnd w:id="17"/>
      <w:bookmarkEnd w:id="18"/>
    </w:p>
    <w:p w14:paraId="62FD0983" w14:textId="77777777" w:rsidR="007727BB" w:rsidRDefault="00AC7AF3">
      <w:pPr>
        <w:pStyle w:val="RedaliaNormal"/>
        <w:rPr>
          <w:rFonts w:cs="Calibri"/>
        </w:rPr>
      </w:pPr>
      <w:r>
        <w:rPr>
          <w:rFonts w:cs="Calibri"/>
        </w:rPr>
        <w:t>L'Agence Française de Développement est un Etablissement Public Industriel et Commercial relevant de la loi bancaire, en tant que société de financement.</w:t>
      </w:r>
    </w:p>
    <w:p w14:paraId="2062E0A6" w14:textId="77777777" w:rsidR="007727BB" w:rsidRDefault="007727BB">
      <w:pPr>
        <w:pStyle w:val="RedaliaNormal"/>
        <w:rPr>
          <w:rFonts w:cs="Calibri"/>
        </w:rPr>
      </w:pPr>
    </w:p>
    <w:p w14:paraId="0C511607" w14:textId="77777777" w:rsidR="007727BB" w:rsidRDefault="00AC7AF3">
      <w:pPr>
        <w:pStyle w:val="RedaliaNormal"/>
        <w:rPr>
          <w:rFonts w:cs="Calibri"/>
        </w:rPr>
      </w:pPr>
      <w:r>
        <w:rPr>
          <w:rFonts w:cs="Calibri"/>
        </w:rPr>
        <w:t>Elle est chargée, dans le cadre du dispositif d’aide au développement, de financer, par des prêts à longs termes et/ou des subventions, le développement économique et social de près de 80 pays en voie de développement et des Collectivités d’Outre-mer.</w:t>
      </w:r>
    </w:p>
    <w:p w14:paraId="1DC6B63B" w14:textId="77777777" w:rsidR="007727BB" w:rsidRDefault="00AC7AF3">
      <w:pPr>
        <w:pStyle w:val="RedaliaNormal"/>
      </w:pPr>
      <w:r>
        <w:rPr>
          <w:rFonts w:cs="Calibri"/>
        </w:rPr>
        <w:t xml:space="preserve">Elle s’est dotée d’une charte éthique consultable sur son site : </w:t>
      </w:r>
      <w:hyperlink r:id="rId9" w:history="1">
        <w:r>
          <w:rPr>
            <w:rStyle w:val="Lienhypertexte"/>
            <w:rFonts w:ascii="Calibri" w:hAnsi="Calibri" w:cs="Calibri"/>
            <w:color w:val="4472C4"/>
          </w:rPr>
          <w:t>www.afd.fr</w:t>
        </w:r>
      </w:hyperlink>
    </w:p>
    <w:p w14:paraId="6B49A4F0" w14:textId="77777777" w:rsidR="007727BB" w:rsidRDefault="007727BB">
      <w:pPr>
        <w:pStyle w:val="RedaliaNormal"/>
        <w:rPr>
          <w:rFonts w:cs="Calibri"/>
        </w:rPr>
      </w:pPr>
    </w:p>
    <w:p w14:paraId="03496B2D" w14:textId="77777777" w:rsidR="007727BB" w:rsidRDefault="00AC7AF3">
      <w:pPr>
        <w:pStyle w:val="RedaliaNormal"/>
        <w:rPr>
          <w:rFonts w:cs="Calibri"/>
        </w:rPr>
      </w:pPr>
      <w:r>
        <w:rPr>
          <w:rFonts w:cs="Calibri"/>
        </w:rPr>
        <w:t>Dans le cadre du marché, le pouvoir adjudicateur confie au Titulaire, qui l’accepte, la réalisation du marché. Le présent Contrat a pour objet de préciser les conditions dans lesquelles le Titulaire sera amené à fournir ces prestations à le pouvoir adjudicateur.</w:t>
      </w:r>
    </w:p>
    <w:p w14:paraId="32A144B0" w14:textId="77777777" w:rsidR="007727BB" w:rsidRDefault="007727BB">
      <w:pPr>
        <w:pStyle w:val="RedaliaNormal"/>
        <w:rPr>
          <w:rFonts w:cs="Calibri"/>
        </w:rPr>
      </w:pPr>
    </w:p>
    <w:p w14:paraId="6FD4D546" w14:textId="77777777" w:rsidR="007727BB" w:rsidRDefault="00AC7AF3">
      <w:pPr>
        <w:pStyle w:val="RedaliaNormal"/>
        <w:rPr>
          <w:rFonts w:cs="Calibri"/>
        </w:rPr>
      </w:pPr>
      <w:r>
        <w:rPr>
          <w:rFonts w:cs="Calibri"/>
        </w:rP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5306DE42" w14:textId="77777777" w:rsidR="007727BB" w:rsidRDefault="007727BB">
      <w:pPr>
        <w:pStyle w:val="RedaliaNormal"/>
        <w:rPr>
          <w:rFonts w:cs="Calibri"/>
        </w:rPr>
      </w:pPr>
    </w:p>
    <w:p w14:paraId="49895F52" w14:textId="77777777" w:rsidR="007727BB" w:rsidRDefault="007727BB">
      <w:pPr>
        <w:pStyle w:val="RedaliaNormal"/>
        <w:rPr>
          <w:rFonts w:cs="Calibri"/>
        </w:rPr>
      </w:pPr>
    </w:p>
    <w:p w14:paraId="361AA25C" w14:textId="77777777" w:rsidR="007727BB" w:rsidRDefault="00AC7AF3">
      <w:pPr>
        <w:pStyle w:val="RedaliaTitre2"/>
      </w:pPr>
      <w:bookmarkStart w:id="19" w:name="__RefHeading___Toc2299_850954893"/>
      <w:bookmarkStart w:id="20" w:name="_Toc181796921"/>
      <w:bookmarkStart w:id="21" w:name="_Toc202298614"/>
      <w:bookmarkStart w:id="22" w:name="_Toc203059319"/>
      <w:r>
        <w:t>Définitions</w:t>
      </w:r>
      <w:bookmarkEnd w:id="19"/>
      <w:bookmarkEnd w:id="20"/>
      <w:bookmarkEnd w:id="21"/>
      <w:bookmarkEnd w:id="22"/>
    </w:p>
    <w:p w14:paraId="36D36788" w14:textId="77777777" w:rsidR="007727BB" w:rsidRDefault="00AC7AF3">
      <w:pPr>
        <w:pStyle w:val="RedaliaNormal"/>
        <w:rPr>
          <w:rFonts w:cs="Calibri"/>
          <w:u w:val="single"/>
        </w:rPr>
      </w:pPr>
      <w:r>
        <w:rPr>
          <w:rFonts w:cs="Calibri"/>
          <w:u w:val="single"/>
        </w:rPr>
        <w:t>Actes de Corruption :</w:t>
      </w:r>
    </w:p>
    <w:p w14:paraId="6737AA84" w14:textId="77777777" w:rsidR="007727BB" w:rsidRDefault="00AC7AF3">
      <w:pPr>
        <w:pStyle w:val="RedaliaNormal"/>
        <w:rPr>
          <w:rFonts w:cs="Calibri"/>
        </w:rPr>
      </w:pPr>
      <w:r>
        <w:rPr>
          <w:rFonts w:cs="Calibri"/>
        </w:rPr>
        <w:t>Désigne les infractions visées par les articles 432-11, 433-1, 445-1 et 445-2 du Code pénal.</w:t>
      </w:r>
    </w:p>
    <w:p w14:paraId="5D95692F" w14:textId="77777777" w:rsidR="007727BB" w:rsidRDefault="00AC7AF3">
      <w:pPr>
        <w:pStyle w:val="RedaliaNormal"/>
        <w:rPr>
          <w:rFonts w:cs="Calibri"/>
          <w:u w:val="single"/>
        </w:rPr>
      </w:pPr>
      <w:r>
        <w:rPr>
          <w:rFonts w:cs="Calibri"/>
          <w:u w:val="single"/>
        </w:rPr>
        <w:t>Acte de Fraude :</w:t>
      </w:r>
    </w:p>
    <w:p w14:paraId="47F12B1B" w14:textId="77777777" w:rsidR="007727BB" w:rsidRDefault="00AC7AF3">
      <w:pPr>
        <w:pStyle w:val="RedaliaNormal"/>
        <w:rPr>
          <w:rFonts w:cs="Calibri"/>
        </w:rPr>
      </w:pPr>
      <w:r>
        <w:rPr>
          <w:rFonts w:cs="Calibri"/>
        </w:rP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0A0F8E64" w14:textId="77777777" w:rsidR="007727BB" w:rsidRDefault="00AC7AF3">
      <w:pPr>
        <w:pStyle w:val="RedaliaNormal"/>
        <w:rPr>
          <w:rFonts w:cs="Calibri"/>
          <w:u w:val="single"/>
        </w:rPr>
      </w:pPr>
      <w:r>
        <w:rPr>
          <w:rFonts w:cs="Calibri"/>
          <w:u w:val="single"/>
        </w:rPr>
        <w:t>Contrat :</w:t>
      </w:r>
    </w:p>
    <w:p w14:paraId="11D6552B" w14:textId="77777777" w:rsidR="007727BB" w:rsidRDefault="00AC7AF3">
      <w:pPr>
        <w:pStyle w:val="RedaliaNormal"/>
      </w:pPr>
      <w:r>
        <w:t>Désigne le présent document contractuel, formalisant les engagements réciproques entre l’AFD et le ou les Titulaire(s) désigné(s) à l’issue de la procédure de passation.</w:t>
      </w:r>
    </w:p>
    <w:p w14:paraId="668E06FE" w14:textId="77777777" w:rsidR="007727BB" w:rsidRDefault="00AC7AF3">
      <w:pPr>
        <w:pStyle w:val="RedaliaNormal"/>
        <w:rPr>
          <w:rFonts w:cs="Calibri"/>
          <w:u w:val="single"/>
        </w:rPr>
      </w:pPr>
      <w:r>
        <w:rPr>
          <w:rFonts w:cs="Calibri"/>
          <w:u w:val="single"/>
        </w:rPr>
        <w:t>CCTP</w:t>
      </w:r>
    </w:p>
    <w:p w14:paraId="71AF3D33" w14:textId="77777777" w:rsidR="007727BB" w:rsidRDefault="00AC7AF3">
      <w:pPr>
        <w:pStyle w:val="RedaliaNormal"/>
        <w:rPr>
          <w:rFonts w:cs="Calibri"/>
        </w:rPr>
      </w:pPr>
      <w:r>
        <w:rPr>
          <w:rFonts w:cs="Calibri"/>
        </w:rPr>
        <w:t>Désigne le Cahier des Charges Techniques Particulières du présent Contrat. Il peut être désigné ci-après par le terme de Termes de Référence (TDR).</w:t>
      </w:r>
    </w:p>
    <w:p w14:paraId="6ACBC230" w14:textId="77777777" w:rsidR="007727BB" w:rsidRDefault="00AC7AF3">
      <w:pPr>
        <w:pStyle w:val="RedaliaNormal"/>
        <w:rPr>
          <w:rFonts w:cs="Calibri"/>
          <w:u w:val="single"/>
        </w:rPr>
      </w:pPr>
      <w:r>
        <w:rPr>
          <w:rFonts w:cs="Calibri"/>
          <w:u w:val="single"/>
        </w:rPr>
        <w:t>Données à caractère personnel:</w:t>
      </w:r>
    </w:p>
    <w:p w14:paraId="25E5A499" w14:textId="77777777" w:rsidR="007727BB" w:rsidRDefault="00AC7AF3">
      <w:pPr>
        <w:pStyle w:val="RedaliaNormal"/>
        <w:rPr>
          <w:rFonts w:cs="Calibri"/>
        </w:rPr>
      </w:pPr>
      <w:r>
        <w:rPr>
          <w:rFonts w:cs="Calibri"/>
        </w:rPr>
        <w:t>Désigne toute information se rapportant à une personne physique identifiée ou identifiable.</w:t>
      </w:r>
    </w:p>
    <w:p w14:paraId="75E8507B" w14:textId="77777777" w:rsidR="007727BB" w:rsidRDefault="00AC7AF3">
      <w:pPr>
        <w:pStyle w:val="RedaliaNormal"/>
        <w:rPr>
          <w:rFonts w:cs="Calibri"/>
          <w:u w:val="single"/>
        </w:rPr>
      </w:pPr>
      <w:r>
        <w:rPr>
          <w:rFonts w:cs="Calibri"/>
          <w:u w:val="single"/>
        </w:rPr>
        <w:t>Entente :</w:t>
      </w:r>
    </w:p>
    <w:p w14:paraId="6C6462C9" w14:textId="77777777" w:rsidR="007727BB" w:rsidRDefault="00AC7AF3">
      <w:pPr>
        <w:pStyle w:val="RedaliaNormal"/>
        <w:rPr>
          <w:rFonts w:cs="Calibri"/>
        </w:rPr>
      </w:pPr>
      <w:r>
        <w:rPr>
          <w:rFonts w:cs="Calibri"/>
        </w:rPr>
        <w:t xml:space="preserve">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w:t>
      </w:r>
      <w:r>
        <w:rPr>
          <w:rFonts w:cs="Calibri"/>
        </w:rPr>
        <w:lastRenderedPageBreak/>
        <w:t>notamment lorsqu’elles tendent à :</w:t>
      </w:r>
    </w:p>
    <w:p w14:paraId="622EACA2" w14:textId="77777777" w:rsidR="007727BB" w:rsidRDefault="00AC7AF3">
      <w:pPr>
        <w:pStyle w:val="Redaliapuces"/>
        <w:numPr>
          <w:ilvl w:val="0"/>
          <w:numId w:val="16"/>
        </w:numPr>
      </w:pPr>
      <w:r>
        <w:t>Limiter l’accès au marché ou le libre exercice de la concurrence par d’autres entreprises ;</w:t>
      </w:r>
    </w:p>
    <w:p w14:paraId="33A1A72E" w14:textId="77777777" w:rsidR="007727BB" w:rsidRDefault="00AC7AF3">
      <w:pPr>
        <w:pStyle w:val="Redaliapuces"/>
        <w:numPr>
          <w:ilvl w:val="0"/>
          <w:numId w:val="16"/>
        </w:numPr>
      </w:pPr>
      <w:r>
        <w:t>Faire obstacle à la fixation des prix par le libre jeu du marché en favorisant artificiellement leur hausse ou leur baisse ;</w:t>
      </w:r>
    </w:p>
    <w:p w14:paraId="5B9771DE" w14:textId="77777777" w:rsidR="007727BB" w:rsidRDefault="00AC7AF3">
      <w:pPr>
        <w:pStyle w:val="Redaliapuces"/>
        <w:numPr>
          <w:ilvl w:val="0"/>
          <w:numId w:val="16"/>
        </w:numPr>
      </w:pPr>
      <w:r>
        <w:t>Limiter ou contrôler la production, les débouchés, les investissements ou le progrès technique ;</w:t>
      </w:r>
    </w:p>
    <w:p w14:paraId="5BF8298A" w14:textId="77777777" w:rsidR="007727BB" w:rsidRDefault="00AC7AF3">
      <w:pPr>
        <w:pStyle w:val="Redaliapuces"/>
        <w:numPr>
          <w:ilvl w:val="0"/>
          <w:numId w:val="16"/>
        </w:numPr>
      </w:pPr>
      <w:r>
        <w:t>Répartir les marchés ou les sources d’approvisionnement.</w:t>
      </w:r>
    </w:p>
    <w:p w14:paraId="5A5E6F71" w14:textId="77777777" w:rsidR="007727BB" w:rsidRDefault="00AC7AF3">
      <w:pPr>
        <w:pStyle w:val="RedaliaNormal"/>
        <w:rPr>
          <w:rFonts w:cs="Calibri"/>
          <w:u w:val="single"/>
        </w:rPr>
      </w:pPr>
      <w:r>
        <w:rPr>
          <w:rFonts w:cs="Calibri"/>
          <w:u w:val="single"/>
        </w:rPr>
        <w:t>Informations Confidentielles :</w:t>
      </w:r>
    </w:p>
    <w:p w14:paraId="73E639DC" w14:textId="77777777" w:rsidR="007727BB" w:rsidRDefault="00AC7AF3">
      <w:pPr>
        <w:pStyle w:val="RedaliaNormal"/>
        <w:rPr>
          <w:rFonts w:cs="Calibri"/>
        </w:rPr>
      </w:pPr>
      <w:r>
        <w:rPr>
          <w:rFonts w:cs="Calibri"/>
        </w:rPr>
        <w:t>Désigne :</w:t>
      </w:r>
    </w:p>
    <w:p w14:paraId="624697C5" w14:textId="77777777" w:rsidR="007727BB" w:rsidRDefault="00AC7AF3">
      <w:pPr>
        <w:pStyle w:val="Redaliapuces"/>
        <w:numPr>
          <w:ilvl w:val="0"/>
          <w:numId w:val="1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49393B4E" w14:textId="77777777" w:rsidR="007727BB" w:rsidRDefault="00AC7AF3">
      <w:pPr>
        <w:pStyle w:val="Redaliapuces"/>
        <w:numPr>
          <w:ilvl w:val="0"/>
          <w:numId w:val="1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33A4F7E7" w14:textId="77777777" w:rsidR="007727BB" w:rsidRDefault="00AC7AF3">
      <w:pPr>
        <w:pStyle w:val="Redaliapuces"/>
        <w:numPr>
          <w:ilvl w:val="0"/>
          <w:numId w:val="16"/>
        </w:numPr>
      </w:pPr>
      <w:r>
        <w:t>La Prestation (y compris les rapports, travaux, études, réalisés au titre de la Prestation) et toute information y relative.</w:t>
      </w:r>
    </w:p>
    <w:p w14:paraId="5AC72737" w14:textId="77777777" w:rsidR="007727BB" w:rsidRDefault="00AC7AF3">
      <w:pPr>
        <w:pStyle w:val="RedaliaNormal"/>
        <w:rPr>
          <w:rFonts w:cs="Calibri"/>
          <w:u w:val="single"/>
        </w:rPr>
      </w:pPr>
      <w:r>
        <w:rPr>
          <w:rFonts w:cs="Calibri"/>
          <w:u w:val="single"/>
        </w:rPr>
        <w:t>Mandataire</w:t>
      </w:r>
    </w:p>
    <w:p w14:paraId="25386211" w14:textId="77777777" w:rsidR="007727BB" w:rsidRDefault="00AC7AF3">
      <w:pPr>
        <w:pStyle w:val="RedaliaNormal"/>
        <w:rPr>
          <w:rFonts w:cs="Calibri"/>
        </w:rPr>
      </w:pPr>
      <w:r>
        <w:rPr>
          <w:rFonts w:cs="Calibri"/>
        </w:rPr>
        <w:t>Désigne le membre du Groupement Titulaire désigné dans le présent contrat qui représente l’ensemble des membres du Groupement vis-à-vis du Pouvoir Adjudicateur.</w:t>
      </w:r>
    </w:p>
    <w:p w14:paraId="7F16EE07" w14:textId="77777777" w:rsidR="007727BB" w:rsidRDefault="00AC7AF3">
      <w:pPr>
        <w:pStyle w:val="RedaliaNormal"/>
        <w:rPr>
          <w:rFonts w:cs="Calibri"/>
          <w:u w:val="single"/>
        </w:rPr>
      </w:pPr>
      <w:r>
        <w:rPr>
          <w:rFonts w:cs="Calibri"/>
          <w:u w:val="single"/>
        </w:rPr>
        <w:t>Personnel :</w:t>
      </w:r>
    </w:p>
    <w:p w14:paraId="2DB68A2A" w14:textId="77777777" w:rsidR="007727BB" w:rsidRDefault="00AC7AF3">
      <w:pPr>
        <w:pStyle w:val="RedaliaNormal"/>
        <w:rPr>
          <w:rFonts w:cs="Calibri"/>
        </w:rPr>
      </w:pPr>
      <w:r>
        <w:rPr>
          <w:rFonts w:cs="Calibri"/>
        </w:rPr>
        <w:t>Désigne le personnel du Titulaire affecté par ce dernier à la réalisation de la Prestation.</w:t>
      </w:r>
    </w:p>
    <w:p w14:paraId="4EDF3E68" w14:textId="77777777" w:rsidR="007727BB" w:rsidRDefault="00AC7AF3">
      <w:pPr>
        <w:pStyle w:val="RedaliaNormal"/>
        <w:rPr>
          <w:rFonts w:cs="Calibri"/>
          <w:u w:val="single"/>
        </w:rPr>
      </w:pPr>
      <w:r>
        <w:rPr>
          <w:rFonts w:cs="Calibri"/>
          <w:u w:val="single"/>
        </w:rPr>
        <w:t>Prestation :</w:t>
      </w:r>
    </w:p>
    <w:p w14:paraId="6569EAC1" w14:textId="77777777" w:rsidR="007727BB" w:rsidRDefault="00AC7AF3">
      <w:pPr>
        <w:pStyle w:val="RedaliaNormal"/>
        <w:rPr>
          <w:rFonts w:cs="Calibri"/>
        </w:rPr>
      </w:pPr>
      <w:r>
        <w:rPr>
          <w:rFonts w:cs="Calibri"/>
        </w:rPr>
        <w:t>Désigne l’ensemble des tâches, activités, services, livrables et prestations devant être réalisés par le Titulaire en vertu du Contrat.</w:t>
      </w:r>
    </w:p>
    <w:p w14:paraId="2B5FD930" w14:textId="77777777" w:rsidR="007727BB" w:rsidRDefault="00AC7AF3">
      <w:pPr>
        <w:pStyle w:val="RedaliaNormal"/>
        <w:rPr>
          <w:rFonts w:cs="Calibri"/>
          <w:u w:val="single"/>
        </w:rPr>
      </w:pPr>
      <w:r>
        <w:rPr>
          <w:rFonts w:cs="Calibri"/>
          <w:u w:val="single"/>
        </w:rPr>
        <w:t>Prestations de Services Essentielles Externalisées :</w:t>
      </w:r>
    </w:p>
    <w:p w14:paraId="171BCF92" w14:textId="77777777" w:rsidR="007727BB" w:rsidRDefault="00AC7AF3">
      <w:pPr>
        <w:pStyle w:val="RedaliaNormal"/>
        <w:rPr>
          <w:rFonts w:cs="Calibri"/>
        </w:rPr>
      </w:pPr>
      <w:r>
        <w:rPr>
          <w:rFonts w:cs="Calibri"/>
        </w:rPr>
        <w:t>L’arrêté du 3 novembre 2014 (articles 10q, 231 et suivants et 253) et le Code Monétaire et Financier définit, les prestations de service essentielles externalisées comme suit :</w:t>
      </w:r>
    </w:p>
    <w:p w14:paraId="20F6D24F" w14:textId="77777777" w:rsidR="007727BB" w:rsidRDefault="00AC7AF3">
      <w:pPr>
        <w:pStyle w:val="Redaliapuces"/>
        <w:numPr>
          <w:ilvl w:val="0"/>
          <w:numId w:val="16"/>
        </w:numPr>
      </w:pPr>
      <w:r>
        <w:t>Les opérations de banque, l'émission et la gestion de monnaie électronique, les services de paiement et les services d'investissement, pour lesquels l'entreprise assujettie a été agréée ;</w:t>
      </w:r>
    </w:p>
    <w:p w14:paraId="37EED201" w14:textId="77777777" w:rsidR="007727BB" w:rsidRDefault="00AC7AF3">
      <w:pPr>
        <w:pStyle w:val="Redaliapuces"/>
        <w:numPr>
          <w:ilvl w:val="0"/>
          <w:numId w:val="16"/>
        </w:numPr>
      </w:pPr>
      <w:r>
        <w:t>Les opérations connexes ;</w:t>
      </w:r>
    </w:p>
    <w:p w14:paraId="5FFB37C5" w14:textId="77777777" w:rsidR="007727BB" w:rsidRDefault="00AC7AF3">
      <w:pPr>
        <w:pStyle w:val="Redaliapuces"/>
        <w:numPr>
          <w:ilvl w:val="0"/>
          <w:numId w:val="16"/>
        </w:numPr>
      </w:pPr>
      <w:r>
        <w:t>Les prestations participant directement à l'exécution des opérations ou des services mentionnés ci-avant ;</w:t>
      </w:r>
    </w:p>
    <w:p w14:paraId="43975E60" w14:textId="77777777" w:rsidR="007727BB" w:rsidRDefault="00AC7AF3">
      <w:pPr>
        <w:pStyle w:val="Redaliapuces"/>
        <w:numPr>
          <w:ilvl w:val="0"/>
          <w:numId w:val="16"/>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210C729A" w14:textId="77777777" w:rsidR="007727BB" w:rsidRDefault="00AC7AF3">
      <w:pPr>
        <w:pStyle w:val="RedaliaNormal"/>
        <w:rPr>
          <w:rFonts w:cs="Calibri"/>
          <w:u w:val="single"/>
        </w:rPr>
      </w:pPr>
      <w:r>
        <w:rPr>
          <w:rFonts w:cs="Calibri"/>
          <w:u w:val="single"/>
        </w:rPr>
        <w:t>Titulaire :</w:t>
      </w:r>
    </w:p>
    <w:p w14:paraId="75953CBB" w14:textId="77777777" w:rsidR="007727BB" w:rsidRDefault="00AC7AF3">
      <w:pPr>
        <w:pStyle w:val="RedaliaNormal"/>
        <w:rPr>
          <w:rFonts w:cs="Calibri"/>
        </w:rPr>
      </w:pPr>
      <w:r>
        <w:rPr>
          <w:rFonts w:cs="Calibri"/>
        </w:rPr>
        <w:t>Désigne l’opérateur économique ou, en cas de Groupement, le Mandataire et ses cotraitants éventuels, signant le présent Contrat.</w:t>
      </w:r>
    </w:p>
    <w:p w14:paraId="7947DA60" w14:textId="77777777" w:rsidR="007727BB" w:rsidRDefault="00AC7AF3">
      <w:pPr>
        <w:pStyle w:val="RedaliaTitre1"/>
      </w:pPr>
      <w:bookmarkStart w:id="23" w:name="_Toc181796922"/>
      <w:bookmarkStart w:id="24" w:name="__RefHeading___Toc32970_1592896968"/>
      <w:bookmarkStart w:id="25" w:name="_Toc202298615"/>
      <w:bookmarkStart w:id="26" w:name="_Toc203059320"/>
      <w:r>
        <w:t>Objet du Contrat- Dispositions générales</w:t>
      </w:r>
      <w:bookmarkEnd w:id="10"/>
      <w:bookmarkEnd w:id="23"/>
      <w:bookmarkEnd w:id="24"/>
      <w:bookmarkEnd w:id="25"/>
      <w:bookmarkEnd w:id="26"/>
    </w:p>
    <w:p w14:paraId="54918C3C" w14:textId="77777777" w:rsidR="007727BB" w:rsidRDefault="00AC7AF3">
      <w:pPr>
        <w:pStyle w:val="RedaliaTitre2"/>
      </w:pPr>
      <w:bookmarkStart w:id="27" w:name="_Toc2394425"/>
      <w:bookmarkStart w:id="28" w:name="__RefHeading___Toc32972_1592896968"/>
      <w:bookmarkStart w:id="29" w:name="_Toc181796923"/>
      <w:bookmarkStart w:id="30" w:name="_Toc202298616"/>
      <w:bookmarkStart w:id="31" w:name="_Toc203059321"/>
      <w:bookmarkEnd w:id="27"/>
      <w:r>
        <w:lastRenderedPageBreak/>
        <w:t>Objet du Contrat</w:t>
      </w:r>
      <w:bookmarkEnd w:id="28"/>
      <w:bookmarkEnd w:id="29"/>
      <w:bookmarkEnd w:id="30"/>
      <w:bookmarkEnd w:id="31"/>
    </w:p>
    <w:p w14:paraId="6EBDC145" w14:textId="77777777" w:rsidR="007727BB" w:rsidRDefault="00AC7AF3">
      <w:r>
        <w:t>La présente convention est un accord-cadre au sens de l’article L. 2125-1 1° du Code de la commande publique.</w:t>
      </w:r>
    </w:p>
    <w:p w14:paraId="00AC6E5B" w14:textId="38453E01" w:rsidR="007727BB" w:rsidRDefault="00AC7AF3">
      <w:pPr>
        <w:pStyle w:val="RedaliaNormal"/>
        <w:rPr>
          <w:rFonts w:cs="Calibri"/>
        </w:rPr>
      </w:pPr>
      <w:r>
        <w:rPr>
          <w:rFonts w:cs="Calibri"/>
        </w:rPr>
        <w:t>Le présent accord cadre a pour objet d’établir les termes régissant le marché</w:t>
      </w:r>
      <w:r w:rsidR="00C16976">
        <w:rPr>
          <w:rFonts w:cs="Calibri"/>
        </w:rPr>
        <w:t xml:space="preserve"> </w:t>
      </w:r>
      <w:r>
        <w:rPr>
          <w:rFonts w:cs="Calibri"/>
        </w:rPr>
        <w:t>de prestation</w:t>
      </w:r>
      <w:r w:rsidR="00C16976">
        <w:rPr>
          <w:rFonts w:cs="Calibri"/>
        </w:rPr>
        <w:t xml:space="preserve">s </w:t>
      </w:r>
      <w:r>
        <w:rPr>
          <w:rFonts w:cs="Calibri"/>
        </w:rPr>
        <w:t>intellectuelles à passer durant sa durée de validité.</w:t>
      </w:r>
    </w:p>
    <w:p w14:paraId="721236F4" w14:textId="76CDAC3D" w:rsidR="007727BB" w:rsidRDefault="00AC7AF3">
      <w:pPr>
        <w:pStyle w:val="RedaliaNormal"/>
        <w:rPr>
          <w:rFonts w:cs="Calibri"/>
        </w:rPr>
      </w:pPr>
      <w:r>
        <w:rPr>
          <w:rFonts w:cs="Calibri"/>
        </w:rPr>
        <w:t>Le présent marché a pour objet la réalisation des prestations suivantes</w:t>
      </w:r>
      <w:r w:rsidR="009A2299">
        <w:rPr>
          <w:rFonts w:cs="Calibri"/>
        </w:rPr>
        <w:t xml:space="preserve"> : </w:t>
      </w:r>
      <w:r w:rsidR="00EA32CE">
        <w:rPr>
          <w:rFonts w:cs="Calibri"/>
        </w:rPr>
        <w:t>principalement</w:t>
      </w:r>
      <w:r w:rsidR="009A2299">
        <w:rPr>
          <w:rFonts w:cs="Calibri"/>
        </w:rPr>
        <w:t xml:space="preserve"> l’</w:t>
      </w:r>
      <w:r>
        <w:rPr>
          <w:rFonts w:cs="Calibri"/>
        </w:rPr>
        <w:t xml:space="preserve">Appui </w:t>
      </w:r>
      <w:r w:rsidR="00C16976">
        <w:rPr>
          <w:rFonts w:cs="Calibri"/>
        </w:rPr>
        <w:t xml:space="preserve">technique </w:t>
      </w:r>
      <w:r>
        <w:rPr>
          <w:rFonts w:cs="Calibri"/>
        </w:rPr>
        <w:t>à la Commission des forêts du Ghana dans la mise en œuvre de l'APV FLEGT</w:t>
      </w:r>
      <w:r w:rsidR="00EA32CE">
        <w:rPr>
          <w:rFonts w:cs="Calibri"/>
        </w:rPr>
        <w:t xml:space="preserve"> et accessoirement l’achat d’équipements informatiques</w:t>
      </w:r>
      <w:r w:rsidR="00914279">
        <w:rPr>
          <w:rFonts w:cs="Calibri"/>
        </w:rPr>
        <w:t xml:space="preserve"> </w:t>
      </w:r>
      <w:r w:rsidR="00914279" w:rsidRPr="00914279">
        <w:rPr>
          <w:rFonts w:cs="Calibri"/>
        </w:rPr>
        <w:t>en appui à la Commission des forêts du Ghana.</w:t>
      </w:r>
    </w:p>
    <w:p w14:paraId="3FD31AB0" w14:textId="77777777" w:rsidR="007727BB" w:rsidRDefault="007727BB">
      <w:pPr>
        <w:pStyle w:val="RedaliaNormal"/>
        <w:rPr>
          <w:rFonts w:cs="Calibri"/>
        </w:rPr>
      </w:pPr>
    </w:p>
    <w:p w14:paraId="20B3B478" w14:textId="77777777" w:rsidR="007727BB" w:rsidRDefault="00AC7AF3">
      <w:pPr>
        <w:pStyle w:val="RedaliaNormal"/>
      </w:pPr>
      <w:r>
        <w:rPr>
          <w:rFonts w:cs="Calibri"/>
          <w:b/>
          <w:bCs/>
        </w:rPr>
        <w:t>Lieu(x) d’exécution</w:t>
      </w:r>
      <w:r>
        <w:rPr>
          <w:rFonts w:cs="Calibri"/>
        </w:rPr>
        <w:t> : Ghana</w:t>
      </w:r>
    </w:p>
    <w:p w14:paraId="404A08CF" w14:textId="77777777" w:rsidR="007727BB" w:rsidRDefault="00AC7AF3">
      <w:pPr>
        <w:pStyle w:val="RedaliaTitre2"/>
      </w:pPr>
      <w:bookmarkStart w:id="32" w:name="_Toc202298618"/>
      <w:bookmarkStart w:id="33" w:name="_Toc203059322"/>
      <w:r>
        <w:t>Description de la mission</w:t>
      </w:r>
      <w:bookmarkEnd w:id="32"/>
      <w:bookmarkEnd w:id="33"/>
    </w:p>
    <w:p w14:paraId="7340D51F" w14:textId="77777777" w:rsidR="007727BB" w:rsidRDefault="00AC7AF3">
      <w:pPr>
        <w:pStyle w:val="RedaliaRetraitavecpuce"/>
        <w:rPr>
          <w:b/>
          <w:bCs/>
        </w:rPr>
      </w:pPr>
      <w:r>
        <w:rPr>
          <w:b/>
          <w:bCs/>
        </w:rPr>
        <w:t xml:space="preserve">Les prestations à réaliser dans le cadre de cet accord-cadre sont les suivantes : </w:t>
      </w:r>
    </w:p>
    <w:p w14:paraId="193D03FE" w14:textId="77777777" w:rsidR="007727BB" w:rsidRDefault="00AC7AF3" w:rsidP="00422DE3">
      <w:pPr>
        <w:pStyle w:val="Commentaire"/>
        <w:widowControl/>
        <w:numPr>
          <w:ilvl w:val="0"/>
          <w:numId w:val="32"/>
        </w:numPr>
        <w:suppressAutoHyphens w:val="0"/>
        <w:spacing w:after="120"/>
        <w:textAlignment w:val="auto"/>
        <w:rPr>
          <w:sz w:val="22"/>
          <w:szCs w:val="22"/>
        </w:rPr>
      </w:pPr>
      <w:r>
        <w:rPr>
          <w:sz w:val="22"/>
          <w:szCs w:val="22"/>
        </w:rPr>
        <w:t>Soutien opérationnel au fonctionnement continu de la Commission des forêts, par le financement de réunions des parties prenantes et d'autres événements</w:t>
      </w:r>
    </w:p>
    <w:p w14:paraId="54CEF952" w14:textId="77777777" w:rsidR="007727BB" w:rsidRDefault="00AC7AF3" w:rsidP="00422DE3">
      <w:pPr>
        <w:pStyle w:val="Commentaire"/>
        <w:widowControl/>
        <w:numPr>
          <w:ilvl w:val="0"/>
          <w:numId w:val="32"/>
        </w:numPr>
        <w:suppressAutoHyphens w:val="0"/>
        <w:spacing w:after="120"/>
        <w:textAlignment w:val="auto"/>
        <w:rPr>
          <w:sz w:val="22"/>
          <w:szCs w:val="22"/>
        </w:rPr>
      </w:pPr>
      <w:r>
        <w:rPr>
          <w:sz w:val="22"/>
          <w:szCs w:val="22"/>
        </w:rPr>
        <w:t>Appui au renforcement des capacités de la Commission des forêts, d'autres administrations et du secteur privé pour se préparer à l'octroi de licences FLEGT</w:t>
      </w:r>
    </w:p>
    <w:p w14:paraId="233F94A9" w14:textId="77777777" w:rsidR="007727BB" w:rsidRDefault="00AC7AF3" w:rsidP="00422DE3">
      <w:pPr>
        <w:pStyle w:val="Commentaire"/>
        <w:widowControl/>
        <w:numPr>
          <w:ilvl w:val="0"/>
          <w:numId w:val="32"/>
        </w:numPr>
        <w:suppressAutoHyphens w:val="0"/>
        <w:spacing w:after="120"/>
        <w:textAlignment w:val="auto"/>
        <w:rPr>
          <w:sz w:val="22"/>
          <w:szCs w:val="22"/>
        </w:rPr>
      </w:pPr>
      <w:r>
        <w:rPr>
          <w:sz w:val="22"/>
          <w:szCs w:val="22"/>
        </w:rPr>
        <w:t>La mise en œuvre des activités du plan de communication conjoint sur les autorisations FLEGT</w:t>
      </w:r>
    </w:p>
    <w:p w14:paraId="5936D103" w14:textId="77777777" w:rsidR="007727BB" w:rsidRDefault="00AC7AF3" w:rsidP="00422DE3">
      <w:pPr>
        <w:pStyle w:val="Commentaire"/>
        <w:widowControl/>
        <w:numPr>
          <w:ilvl w:val="0"/>
          <w:numId w:val="32"/>
        </w:numPr>
        <w:suppressAutoHyphens w:val="0"/>
        <w:spacing w:after="120"/>
        <w:textAlignment w:val="auto"/>
      </w:pPr>
      <w:r>
        <w:rPr>
          <w:sz w:val="22"/>
          <w:szCs w:val="22"/>
        </w:rPr>
        <w:t>Soutien à l'élaboration de trois études techniques : une étude de référence sur le suivi de l'impact de l'APV, une étude sur le commerce et les prix du marché intérieur et une étude visant à déterminer le taux de récupération du bois d'œuvre pour fixer les droits de coupe.</w:t>
      </w:r>
      <w:r>
        <w:rPr>
          <w:rFonts w:cs="Aptos"/>
        </w:rPr>
        <w:t xml:space="preserve"> </w:t>
      </w:r>
    </w:p>
    <w:p w14:paraId="26FD5415" w14:textId="77777777" w:rsidR="007727BB" w:rsidRDefault="00AC7AF3" w:rsidP="00422DE3">
      <w:pPr>
        <w:pStyle w:val="Commentaire"/>
        <w:widowControl/>
        <w:numPr>
          <w:ilvl w:val="0"/>
          <w:numId w:val="32"/>
        </w:numPr>
        <w:suppressAutoHyphens w:val="0"/>
        <w:spacing w:after="120"/>
        <w:textAlignment w:val="auto"/>
        <w:rPr>
          <w:sz w:val="22"/>
          <w:szCs w:val="22"/>
        </w:rPr>
      </w:pPr>
      <w:r>
        <w:rPr>
          <w:sz w:val="22"/>
          <w:szCs w:val="22"/>
        </w:rPr>
        <w:t>Soutien à l'inscription de l'industrie sur le portail de l'industrie et à la formation du secteur privé</w:t>
      </w:r>
    </w:p>
    <w:p w14:paraId="522C9724" w14:textId="446C1418" w:rsidR="00914279" w:rsidRPr="00914279" w:rsidRDefault="00914279" w:rsidP="00422DE3">
      <w:pPr>
        <w:pStyle w:val="Commentaire"/>
        <w:widowControl/>
        <w:numPr>
          <w:ilvl w:val="0"/>
          <w:numId w:val="32"/>
        </w:numPr>
        <w:suppressAutoHyphens w:val="0"/>
        <w:spacing w:after="120"/>
        <w:textAlignment w:val="auto"/>
        <w:rPr>
          <w:sz w:val="22"/>
          <w:szCs w:val="22"/>
        </w:rPr>
      </w:pPr>
      <w:r>
        <w:rPr>
          <w:sz w:val="22"/>
          <w:szCs w:val="22"/>
        </w:rPr>
        <w:t>L’</w:t>
      </w:r>
      <w:r w:rsidRPr="00914279">
        <w:rPr>
          <w:sz w:val="22"/>
          <w:szCs w:val="22"/>
        </w:rPr>
        <w:t>approvisionnement et la livraison d'équipements informatiques pour soutenir les opérations de récolte, de transport, de transformation et de commerce du bois, ainsi que le processus d'autorisation FLEGT.</w:t>
      </w:r>
      <w:r w:rsidR="009A2299">
        <w:rPr>
          <w:sz w:val="22"/>
          <w:szCs w:val="22"/>
        </w:rPr>
        <w:t xml:space="preserve"> </w:t>
      </w:r>
      <w:r w:rsidRPr="00914279">
        <w:rPr>
          <w:sz w:val="22"/>
          <w:szCs w:val="22"/>
        </w:rPr>
        <w:t>Tous les équipements doivent répondre aux spécifications techniques décrites (ou être au moins équivalentes) et être conformes aux normes ghanéennes et internationales en vigueur. La documentation, comprenant les manuels d'utilisation, les certificats de conformité et les numéros de série, doit être fournie à la livraison.</w:t>
      </w:r>
    </w:p>
    <w:p w14:paraId="5F8F63FF" w14:textId="77777777" w:rsidR="007727BB" w:rsidRDefault="007727BB">
      <w:pPr>
        <w:pStyle w:val="RedaliaRetraitavecpuce"/>
        <w:rPr>
          <w:b/>
          <w:bCs/>
        </w:rPr>
      </w:pPr>
    </w:p>
    <w:p w14:paraId="1AFC1A96" w14:textId="77777777" w:rsidR="007727BB" w:rsidRDefault="00AC7AF3">
      <w:pPr>
        <w:pStyle w:val="RedaliaTitre2"/>
      </w:pPr>
      <w:r>
        <w:t xml:space="preserve"> </w:t>
      </w:r>
      <w:bookmarkStart w:id="34" w:name="_Toc202298619"/>
      <w:bookmarkStart w:id="35" w:name="_Toc203059323"/>
      <w:r>
        <w:t>Forme du contrat</w:t>
      </w:r>
      <w:bookmarkEnd w:id="34"/>
      <w:bookmarkEnd w:id="35"/>
    </w:p>
    <w:p w14:paraId="5494A403" w14:textId="77777777" w:rsidR="007727BB" w:rsidRDefault="00AC7AF3">
      <w:pPr>
        <w:pStyle w:val="RedaliaRetraitavecpuce"/>
        <w:rPr>
          <w:b/>
          <w:bCs/>
        </w:rPr>
      </w:pPr>
      <w:r>
        <w:rPr>
          <w:b/>
          <w:bCs/>
        </w:rPr>
        <w:t>Le présent contrat est un accord-cadre mono-attributaire à prix mixte.</w:t>
      </w:r>
    </w:p>
    <w:p w14:paraId="6564F7C8" w14:textId="77777777" w:rsidR="007727BB" w:rsidRDefault="00AC7AF3">
      <w:pPr>
        <w:pStyle w:val="RedaliaRetraitavecpuce"/>
      </w:pPr>
      <w:r>
        <w:t xml:space="preserve">Il comprend : </w:t>
      </w:r>
    </w:p>
    <w:p w14:paraId="6D8294B0" w14:textId="77777777" w:rsidR="007727BB" w:rsidRDefault="00AC7AF3" w:rsidP="00422DE3">
      <w:pPr>
        <w:pStyle w:val="RedaliaRetraitavecpuce"/>
        <w:numPr>
          <w:ilvl w:val="0"/>
          <w:numId w:val="33"/>
        </w:numPr>
      </w:pPr>
      <w:r>
        <w:rPr>
          <w:u w:val="single"/>
        </w:rPr>
        <w:t xml:space="preserve">Une partie exécutée à prix global et forfaitaire portant sur les livrables suivants : </w:t>
      </w:r>
    </w:p>
    <w:p w14:paraId="458F0665" w14:textId="77777777" w:rsidR="007727BB" w:rsidRDefault="00AC7AF3">
      <w:pPr>
        <w:pStyle w:val="RedaliaRetraitavecpuce"/>
      </w:pPr>
      <w:r>
        <w:rPr>
          <w:u w:val="single"/>
        </w:rPr>
        <w:t>Période initiale :</w:t>
      </w:r>
    </w:p>
    <w:p w14:paraId="1AF51E3F" w14:textId="77777777" w:rsidR="007727BB" w:rsidRDefault="00AC7AF3" w:rsidP="00422DE3">
      <w:pPr>
        <w:pStyle w:val="RedaliaRetraitavecpuce"/>
        <w:numPr>
          <w:ilvl w:val="0"/>
          <w:numId w:val="34"/>
        </w:numPr>
      </w:pPr>
      <w:bookmarkStart w:id="36" w:name="_Hlk202262720"/>
      <w:r>
        <w:t>Livrable 0 : Rapport initial</w:t>
      </w:r>
    </w:p>
    <w:p w14:paraId="48960A4A" w14:textId="77777777" w:rsidR="007727BB" w:rsidRDefault="00AC7AF3" w:rsidP="00422DE3">
      <w:pPr>
        <w:pStyle w:val="RedaliaRetraitavecpuce"/>
        <w:numPr>
          <w:ilvl w:val="0"/>
          <w:numId w:val="34"/>
        </w:numPr>
      </w:pPr>
      <w:r>
        <w:t>Livrable 1 : Rapport intermédiaire</w:t>
      </w:r>
    </w:p>
    <w:p w14:paraId="3F158396" w14:textId="77777777" w:rsidR="007727BB" w:rsidRPr="00542B52" w:rsidRDefault="00AC7AF3">
      <w:pPr>
        <w:pStyle w:val="RedaliaRetraitavecpuce"/>
        <w:rPr>
          <w:u w:val="single"/>
        </w:rPr>
      </w:pPr>
      <w:r w:rsidRPr="00542B52">
        <w:rPr>
          <w:u w:val="single"/>
        </w:rPr>
        <w:t>Période de reconduction</w:t>
      </w:r>
    </w:p>
    <w:p w14:paraId="3765EF01" w14:textId="77777777" w:rsidR="007727BB" w:rsidRDefault="00AC7AF3" w:rsidP="00422DE3">
      <w:pPr>
        <w:pStyle w:val="RedaliaRetraitavecpuce"/>
        <w:numPr>
          <w:ilvl w:val="0"/>
          <w:numId w:val="34"/>
        </w:numPr>
      </w:pPr>
      <w:r>
        <w:t>Livrable 2 : Rapport intermédiaire</w:t>
      </w:r>
    </w:p>
    <w:bookmarkEnd w:id="36"/>
    <w:p w14:paraId="5C8EC736" w14:textId="77777777" w:rsidR="007727BB" w:rsidRDefault="00AC7AF3" w:rsidP="00422DE3">
      <w:pPr>
        <w:pStyle w:val="RedaliaRetraitavecpuce"/>
        <w:numPr>
          <w:ilvl w:val="0"/>
          <w:numId w:val="34"/>
        </w:numPr>
      </w:pPr>
      <w:r>
        <w:t>Livrable 3 : Rapport intermédiaire</w:t>
      </w:r>
    </w:p>
    <w:p w14:paraId="6C7D5841" w14:textId="77777777" w:rsidR="007727BB" w:rsidRDefault="00AC7AF3" w:rsidP="00422DE3">
      <w:pPr>
        <w:pStyle w:val="RedaliaRetraitavecpuce"/>
        <w:numPr>
          <w:ilvl w:val="0"/>
          <w:numId w:val="34"/>
        </w:numPr>
      </w:pPr>
      <w:r>
        <w:t>Livrable 4 : Rapport intermédiaire</w:t>
      </w:r>
    </w:p>
    <w:p w14:paraId="1FAF9633" w14:textId="77777777" w:rsidR="007727BB" w:rsidRDefault="00AC7AF3" w:rsidP="00422DE3">
      <w:pPr>
        <w:pStyle w:val="RedaliaRetraitavecpuce"/>
        <w:numPr>
          <w:ilvl w:val="0"/>
          <w:numId w:val="34"/>
        </w:numPr>
      </w:pPr>
      <w:bookmarkStart w:id="37" w:name="_Hlk202262765"/>
      <w:r>
        <w:lastRenderedPageBreak/>
        <w:t>Livrable 5 : Rapport intermédiaire</w:t>
      </w:r>
    </w:p>
    <w:bookmarkEnd w:id="37"/>
    <w:p w14:paraId="2E21DB40" w14:textId="77777777" w:rsidR="007727BB" w:rsidRDefault="00AC7AF3" w:rsidP="00422DE3">
      <w:pPr>
        <w:pStyle w:val="RedaliaRetraitavecpuce"/>
        <w:numPr>
          <w:ilvl w:val="0"/>
          <w:numId w:val="34"/>
        </w:numPr>
      </w:pPr>
      <w:r>
        <w:t>Livrable 6 : Rapport final</w:t>
      </w:r>
    </w:p>
    <w:p w14:paraId="63E4ECFB" w14:textId="77777777" w:rsidR="007727BB" w:rsidRDefault="007727BB">
      <w:pPr>
        <w:pStyle w:val="RedaliaRetraitavecpuce"/>
        <w:rPr>
          <w:b/>
          <w:bCs/>
          <w:u w:val="single"/>
        </w:rPr>
      </w:pPr>
    </w:p>
    <w:p w14:paraId="60644501" w14:textId="78B8151F" w:rsidR="007727BB" w:rsidRDefault="00AC7AF3" w:rsidP="00422DE3">
      <w:pPr>
        <w:pStyle w:val="RedaliaRetraitavecpuce"/>
        <w:numPr>
          <w:ilvl w:val="0"/>
          <w:numId w:val="33"/>
        </w:numPr>
        <w:rPr>
          <w:u w:val="single"/>
        </w:rPr>
      </w:pPr>
      <w:r>
        <w:rPr>
          <w:u w:val="single"/>
        </w:rPr>
        <w:t xml:space="preserve">Une part exécutée à bons de commandes conformément à l’article R2162-2 du Code de la commande publique passée dans les limites financières </w:t>
      </w:r>
      <w:r w:rsidR="00C16976">
        <w:rPr>
          <w:u w:val="single"/>
        </w:rPr>
        <w:t xml:space="preserve">mentionnées à l’article 6 du présent contrat. </w:t>
      </w:r>
    </w:p>
    <w:p w14:paraId="6B19C513" w14:textId="77777777" w:rsidR="007727BB" w:rsidRDefault="007727BB">
      <w:pPr>
        <w:pStyle w:val="RedaliaRetraitavecpuce"/>
        <w:rPr>
          <w:b/>
          <w:bCs/>
        </w:rPr>
      </w:pPr>
    </w:p>
    <w:p w14:paraId="56AA5679" w14:textId="77777777" w:rsidR="007727BB" w:rsidRDefault="00AC7AF3">
      <w:pPr>
        <w:pStyle w:val="RedaliaNormal"/>
      </w:pPr>
      <w:r>
        <w:t>Les prestations qui relèvent de la partie de l’accord-cadre exécutée par l’émission de bons de commande sont les suivantes :</w:t>
      </w:r>
    </w:p>
    <w:tbl>
      <w:tblPr>
        <w:tblW w:w="9072" w:type="dxa"/>
        <w:tblInd w:w="-5" w:type="dxa"/>
        <w:tblLayout w:type="fixed"/>
        <w:tblCellMar>
          <w:left w:w="10" w:type="dxa"/>
          <w:right w:w="10" w:type="dxa"/>
        </w:tblCellMar>
        <w:tblLook w:val="04A0" w:firstRow="1" w:lastRow="0" w:firstColumn="1" w:lastColumn="0" w:noHBand="0" w:noVBand="1"/>
      </w:tblPr>
      <w:tblGrid>
        <w:gridCol w:w="567"/>
        <w:gridCol w:w="8505"/>
      </w:tblGrid>
      <w:tr w:rsidR="007727BB" w14:paraId="70D3BAE4" w14:textId="77777777">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ADADAD"/>
            <w:tcMar>
              <w:top w:w="0" w:type="dxa"/>
              <w:left w:w="108" w:type="dxa"/>
              <w:bottom w:w="0" w:type="dxa"/>
              <w:right w:w="108" w:type="dxa"/>
            </w:tcMar>
            <w:vAlign w:val="center"/>
          </w:tcPr>
          <w:p w14:paraId="5FC44170" w14:textId="77777777" w:rsidR="007727BB" w:rsidRDefault="00AC7AF3">
            <w:pPr>
              <w:widowControl/>
              <w:suppressAutoHyphens w:val="0"/>
              <w:spacing w:after="120"/>
              <w:jc w:val="both"/>
              <w:textAlignment w:val="auto"/>
            </w:pPr>
            <w:r>
              <w:rPr>
                <w:rFonts w:ascii="Calibri" w:eastAsia="Times New Roman" w:hAnsi="Calibri" w:cs="Times New Roman"/>
                <w:b/>
                <w:bCs/>
                <w:szCs w:val="22"/>
                <w:lang w:val="en-GB" w:eastAsia="en-GB"/>
              </w:rPr>
              <w:t>N°</w:t>
            </w:r>
          </w:p>
        </w:tc>
        <w:tc>
          <w:tcPr>
            <w:tcW w:w="8505" w:type="dxa"/>
            <w:tcBorders>
              <w:top w:val="single" w:sz="4" w:space="0" w:color="000000"/>
              <w:bottom w:val="single" w:sz="4" w:space="0" w:color="000000"/>
              <w:right w:val="single" w:sz="4" w:space="0" w:color="000000"/>
            </w:tcBorders>
            <w:shd w:val="clear" w:color="auto" w:fill="ADADAD"/>
            <w:tcMar>
              <w:top w:w="0" w:type="dxa"/>
              <w:left w:w="108" w:type="dxa"/>
              <w:bottom w:w="0" w:type="dxa"/>
              <w:right w:w="108" w:type="dxa"/>
            </w:tcMar>
            <w:vAlign w:val="center"/>
          </w:tcPr>
          <w:p w14:paraId="070F4B98" w14:textId="77777777" w:rsidR="007727BB" w:rsidRDefault="00AC7AF3">
            <w:pPr>
              <w:widowControl/>
              <w:suppressAutoHyphens w:val="0"/>
              <w:spacing w:after="120"/>
              <w:jc w:val="both"/>
              <w:textAlignment w:val="auto"/>
              <w:rPr>
                <w:rFonts w:ascii="Calibri" w:eastAsia="Times New Roman" w:hAnsi="Calibri" w:cs="Times New Roman"/>
                <w:b/>
                <w:bCs/>
                <w:szCs w:val="22"/>
                <w:lang w:val="en-GB" w:eastAsia="en-GB"/>
              </w:rPr>
            </w:pPr>
            <w:r>
              <w:rPr>
                <w:rFonts w:ascii="Calibri" w:eastAsia="Times New Roman" w:hAnsi="Calibri" w:cs="Times New Roman"/>
                <w:b/>
                <w:bCs/>
                <w:szCs w:val="22"/>
                <w:lang w:val="en-GB" w:eastAsia="en-GB"/>
              </w:rPr>
              <w:t>FORMATIONS/RÉUNIONS/ÉTUDES</w:t>
            </w:r>
          </w:p>
        </w:tc>
      </w:tr>
      <w:tr w:rsidR="007727BB" w14:paraId="0DE3AF11"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5B145" w14:textId="77777777" w:rsidR="007727BB" w:rsidRPr="00627C4F" w:rsidRDefault="00AC7AF3">
            <w:pPr>
              <w:widowControl/>
              <w:suppressAutoHyphens w:val="0"/>
              <w:spacing w:after="120"/>
              <w:jc w:val="both"/>
              <w:textAlignment w:val="auto"/>
            </w:pPr>
            <w:r w:rsidRPr="00627C4F">
              <w:t>1</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265E6209" w14:textId="77777777" w:rsidR="007727BB" w:rsidRPr="00627C4F" w:rsidRDefault="00AC7AF3">
            <w:pPr>
              <w:widowControl/>
              <w:suppressAutoHyphens w:val="0"/>
              <w:spacing w:after="120"/>
              <w:jc w:val="both"/>
              <w:textAlignment w:val="auto"/>
            </w:pPr>
            <w:r w:rsidRPr="00627C4F">
              <w:t>Réunions du MSIC</w:t>
            </w:r>
          </w:p>
        </w:tc>
      </w:tr>
      <w:tr w:rsidR="007727BB" w14:paraId="47687BD6"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FD0B3" w14:textId="77777777" w:rsidR="007727BB" w:rsidRPr="00627C4F" w:rsidRDefault="00AC7AF3">
            <w:pPr>
              <w:widowControl/>
              <w:suppressAutoHyphens w:val="0"/>
              <w:spacing w:after="120"/>
              <w:jc w:val="both"/>
              <w:textAlignment w:val="auto"/>
            </w:pPr>
            <w:r w:rsidRPr="00627C4F">
              <w:t>2</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43B665B4" w14:textId="77777777" w:rsidR="007727BB" w:rsidRPr="00627C4F" w:rsidRDefault="00AC7AF3">
            <w:pPr>
              <w:widowControl/>
              <w:suppressAutoHyphens w:val="0"/>
              <w:spacing w:after="120"/>
              <w:jc w:val="both"/>
              <w:textAlignment w:val="auto"/>
            </w:pPr>
            <w:r w:rsidRPr="00627C4F">
              <w:t>Réunions techniques régulières avec les agences du GhLAS</w:t>
            </w:r>
          </w:p>
        </w:tc>
      </w:tr>
      <w:tr w:rsidR="007727BB" w14:paraId="31C3D20B"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3AB98" w14:textId="77777777" w:rsidR="007727BB" w:rsidRPr="00627C4F" w:rsidRDefault="00AC7AF3">
            <w:pPr>
              <w:widowControl/>
              <w:suppressAutoHyphens w:val="0"/>
              <w:spacing w:after="120"/>
              <w:jc w:val="both"/>
              <w:textAlignment w:val="auto"/>
            </w:pPr>
            <w:r w:rsidRPr="00627C4F">
              <w:t>3</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20BA9A72" w14:textId="77777777" w:rsidR="007727BB" w:rsidRPr="00627C4F" w:rsidRDefault="00AC7AF3">
            <w:pPr>
              <w:widowControl/>
              <w:suppressAutoHyphens w:val="0"/>
              <w:spacing w:after="120"/>
              <w:jc w:val="both"/>
              <w:textAlignment w:val="auto"/>
            </w:pPr>
            <w:r w:rsidRPr="00627C4F">
              <w:t>Recyclage de l'industrie pour utiliser le système/les portails développés pour l'exploitation du GhLAS</w:t>
            </w:r>
          </w:p>
        </w:tc>
      </w:tr>
      <w:tr w:rsidR="007727BB" w14:paraId="6E0AD0B5"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DC68A" w14:textId="77777777" w:rsidR="007727BB" w:rsidRPr="00627C4F" w:rsidRDefault="00AC7AF3">
            <w:pPr>
              <w:widowControl/>
              <w:suppressAutoHyphens w:val="0"/>
              <w:spacing w:after="120"/>
              <w:jc w:val="both"/>
              <w:textAlignment w:val="auto"/>
            </w:pPr>
            <w:r w:rsidRPr="00627C4F">
              <w:t>4</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68966E1A" w14:textId="77777777" w:rsidR="007727BB" w:rsidRPr="00627C4F" w:rsidRDefault="00AC7AF3">
            <w:pPr>
              <w:widowControl/>
              <w:suppressAutoHyphens w:val="0"/>
              <w:spacing w:after="120"/>
              <w:jc w:val="both"/>
              <w:textAlignment w:val="auto"/>
            </w:pPr>
            <w:r w:rsidRPr="00627C4F">
              <w:t>Formation des agents de rapprochement de données du TVD</w:t>
            </w:r>
          </w:p>
        </w:tc>
      </w:tr>
      <w:tr w:rsidR="007727BB" w14:paraId="6849783C"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593DC" w14:textId="77777777" w:rsidR="007727BB" w:rsidRPr="00627C4F" w:rsidRDefault="00AC7AF3">
            <w:pPr>
              <w:widowControl/>
              <w:suppressAutoHyphens w:val="0"/>
              <w:spacing w:after="120"/>
              <w:jc w:val="both"/>
              <w:textAlignment w:val="auto"/>
            </w:pPr>
            <w:r w:rsidRPr="00627C4F">
              <w:t>5</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7B362C2B" w14:textId="77777777" w:rsidR="007727BB" w:rsidRPr="00627C4F" w:rsidRDefault="00AC7AF3">
            <w:pPr>
              <w:widowControl/>
              <w:suppressAutoHyphens w:val="0"/>
              <w:spacing w:after="120"/>
              <w:jc w:val="both"/>
              <w:textAlignment w:val="auto"/>
            </w:pPr>
            <w:r w:rsidRPr="00627C4F">
              <w:t>Formation du personnel opérationnel du FC sur la clôture des demandes d'actions correctives et les procédures de conformité</w:t>
            </w:r>
          </w:p>
        </w:tc>
      </w:tr>
      <w:tr w:rsidR="007727BB" w14:paraId="4D4E98B0"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6977F" w14:textId="77777777" w:rsidR="007727BB" w:rsidRPr="00627C4F" w:rsidRDefault="00AC7AF3">
            <w:pPr>
              <w:widowControl/>
              <w:suppressAutoHyphens w:val="0"/>
              <w:spacing w:after="120"/>
              <w:jc w:val="both"/>
              <w:textAlignment w:val="auto"/>
            </w:pPr>
            <w:r w:rsidRPr="00627C4F">
              <w:t>6</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5D3ECD15" w14:textId="77777777" w:rsidR="007727BB" w:rsidRPr="00627C4F" w:rsidRDefault="00AC7AF3">
            <w:pPr>
              <w:widowControl/>
              <w:suppressAutoHyphens w:val="0"/>
              <w:spacing w:after="120"/>
              <w:jc w:val="both"/>
              <w:textAlignment w:val="auto"/>
            </w:pPr>
            <w:r w:rsidRPr="00627C4F">
              <w:t>Formation de l'industrie sur la clôture des demandes d'actions correctives et les procédures de conformité</w:t>
            </w:r>
          </w:p>
        </w:tc>
      </w:tr>
      <w:tr w:rsidR="007727BB" w14:paraId="1BEA0D23" w14:textId="77777777">
        <w:trPr>
          <w:trHeight w:val="300"/>
        </w:trPr>
        <w:tc>
          <w:tcPr>
            <w:tcW w:w="56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446DA7" w14:textId="77777777" w:rsidR="007727BB" w:rsidRPr="00627C4F" w:rsidRDefault="00AC7AF3">
            <w:pPr>
              <w:widowControl/>
              <w:suppressAutoHyphens w:val="0"/>
              <w:spacing w:after="120"/>
              <w:jc w:val="both"/>
              <w:textAlignment w:val="auto"/>
            </w:pPr>
            <w:r w:rsidRPr="00627C4F">
              <w:t>7</w:t>
            </w:r>
          </w:p>
        </w:tc>
        <w:tc>
          <w:tcPr>
            <w:tcW w:w="8505" w:type="dxa"/>
            <w:tcBorders>
              <w:bottom w:val="single" w:sz="4" w:space="0" w:color="000000"/>
              <w:right w:val="single" w:sz="4" w:space="0" w:color="000000"/>
            </w:tcBorders>
            <w:shd w:val="clear" w:color="auto" w:fill="FFFFFF"/>
            <w:tcMar>
              <w:top w:w="0" w:type="dxa"/>
              <w:left w:w="108" w:type="dxa"/>
              <w:bottom w:w="0" w:type="dxa"/>
              <w:right w:w="108" w:type="dxa"/>
            </w:tcMar>
          </w:tcPr>
          <w:p w14:paraId="6B2F9813" w14:textId="77777777" w:rsidR="007727BB" w:rsidRPr="00627C4F" w:rsidRDefault="00AC7AF3">
            <w:pPr>
              <w:widowControl/>
              <w:suppressAutoHyphens w:val="0"/>
              <w:spacing w:after="120"/>
              <w:jc w:val="both"/>
              <w:textAlignment w:val="auto"/>
            </w:pPr>
            <w:r w:rsidRPr="00627C4F">
              <w:t>Complément de formation de DolMAG , sur le GhLAS</w:t>
            </w:r>
          </w:p>
        </w:tc>
      </w:tr>
      <w:tr w:rsidR="007727BB" w14:paraId="4A1DE250" w14:textId="77777777">
        <w:trPr>
          <w:trHeight w:val="300"/>
        </w:trPr>
        <w:tc>
          <w:tcPr>
            <w:tcW w:w="56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06B17B" w14:textId="77777777" w:rsidR="007727BB" w:rsidRPr="00627C4F" w:rsidRDefault="00AC7AF3">
            <w:pPr>
              <w:widowControl/>
              <w:suppressAutoHyphens w:val="0"/>
              <w:spacing w:after="120"/>
              <w:jc w:val="both"/>
              <w:textAlignment w:val="auto"/>
            </w:pPr>
            <w:r w:rsidRPr="00627C4F">
              <w:t>8</w:t>
            </w:r>
          </w:p>
        </w:tc>
        <w:tc>
          <w:tcPr>
            <w:tcW w:w="8505" w:type="dxa"/>
            <w:tcBorders>
              <w:bottom w:val="single" w:sz="4" w:space="0" w:color="000000"/>
              <w:right w:val="single" w:sz="4" w:space="0" w:color="000000"/>
            </w:tcBorders>
            <w:shd w:val="clear" w:color="auto" w:fill="FFFFFF"/>
            <w:tcMar>
              <w:top w:w="0" w:type="dxa"/>
              <w:left w:w="108" w:type="dxa"/>
              <w:bottom w:w="0" w:type="dxa"/>
              <w:right w:w="108" w:type="dxa"/>
            </w:tcMar>
          </w:tcPr>
          <w:p w14:paraId="04D3BD9D" w14:textId="77777777" w:rsidR="007727BB" w:rsidRPr="00627C4F" w:rsidRDefault="00AC7AF3">
            <w:pPr>
              <w:widowControl/>
              <w:suppressAutoHyphens w:val="0"/>
              <w:spacing w:after="120"/>
              <w:jc w:val="both"/>
              <w:textAlignment w:val="auto"/>
            </w:pPr>
            <w:r w:rsidRPr="00627C4F">
              <w:t>Formation complémentaire des agents des douanes sur le GhLAS</w:t>
            </w:r>
          </w:p>
        </w:tc>
      </w:tr>
      <w:tr w:rsidR="007727BB" w14:paraId="16B501FE" w14:textId="77777777">
        <w:trPr>
          <w:trHeight w:val="300"/>
        </w:trPr>
        <w:tc>
          <w:tcPr>
            <w:tcW w:w="56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7FEC54" w14:textId="77777777" w:rsidR="007727BB" w:rsidRPr="00627C4F" w:rsidRDefault="00AC7AF3">
            <w:pPr>
              <w:widowControl/>
              <w:suppressAutoHyphens w:val="0"/>
              <w:spacing w:after="120"/>
              <w:jc w:val="both"/>
              <w:textAlignment w:val="auto"/>
            </w:pPr>
            <w:r w:rsidRPr="00627C4F">
              <w:t>9</w:t>
            </w:r>
          </w:p>
        </w:tc>
        <w:tc>
          <w:tcPr>
            <w:tcW w:w="8505" w:type="dxa"/>
            <w:tcBorders>
              <w:bottom w:val="single" w:sz="4" w:space="0" w:color="000000"/>
              <w:right w:val="single" w:sz="4" w:space="0" w:color="000000"/>
            </w:tcBorders>
            <w:shd w:val="clear" w:color="auto" w:fill="FFFFFF"/>
            <w:tcMar>
              <w:top w:w="0" w:type="dxa"/>
              <w:left w:w="108" w:type="dxa"/>
              <w:bottom w:w="0" w:type="dxa"/>
              <w:right w:w="108" w:type="dxa"/>
            </w:tcMar>
          </w:tcPr>
          <w:p w14:paraId="019A477C" w14:textId="77777777" w:rsidR="007727BB" w:rsidRPr="00627C4F" w:rsidRDefault="00AC7AF3">
            <w:pPr>
              <w:widowControl/>
              <w:suppressAutoHyphens w:val="0"/>
              <w:spacing w:after="120"/>
              <w:jc w:val="both"/>
              <w:textAlignment w:val="auto"/>
            </w:pPr>
            <w:r w:rsidRPr="00627C4F">
              <w:t>Formation complémentaire des vendeurs de bois sur le GhLAS</w:t>
            </w:r>
          </w:p>
        </w:tc>
      </w:tr>
      <w:tr w:rsidR="007727BB" w14:paraId="1C6139F5"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A2B9E" w14:textId="77777777" w:rsidR="007727BB" w:rsidRPr="00627C4F" w:rsidRDefault="00AC7AF3">
            <w:pPr>
              <w:widowControl/>
              <w:suppressAutoHyphens w:val="0"/>
              <w:spacing w:after="120"/>
              <w:jc w:val="both"/>
              <w:textAlignment w:val="auto"/>
            </w:pPr>
            <w:r w:rsidRPr="00627C4F">
              <w:t>10</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3C08102C" w14:textId="77777777" w:rsidR="007727BB" w:rsidRPr="00627C4F" w:rsidRDefault="00AC7AF3">
            <w:pPr>
              <w:widowControl/>
              <w:suppressAutoHyphens w:val="0"/>
              <w:spacing w:after="120"/>
              <w:jc w:val="both"/>
              <w:textAlignment w:val="auto"/>
            </w:pPr>
            <w:r w:rsidRPr="00627C4F">
              <w:t>Formation des FIAG (FAWAG, WAG) sur le GhLAS</w:t>
            </w:r>
          </w:p>
        </w:tc>
      </w:tr>
      <w:tr w:rsidR="007727BB" w14:paraId="2A1C776F"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93AE7" w14:textId="77777777" w:rsidR="007727BB" w:rsidRPr="00627C4F" w:rsidRDefault="00AC7AF3">
            <w:pPr>
              <w:widowControl/>
              <w:suppressAutoHyphens w:val="0"/>
              <w:spacing w:after="120"/>
              <w:jc w:val="both"/>
              <w:textAlignment w:val="auto"/>
            </w:pPr>
            <w:r w:rsidRPr="00627C4F">
              <w:t>11</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6C559405" w14:textId="77777777" w:rsidR="007727BB" w:rsidRPr="00627C4F" w:rsidRDefault="00AC7AF3">
            <w:pPr>
              <w:widowControl/>
              <w:suppressAutoHyphens w:val="0"/>
              <w:spacing w:after="120"/>
              <w:jc w:val="both"/>
              <w:textAlignment w:val="auto"/>
            </w:pPr>
            <w:r w:rsidRPr="00627C4F">
              <w:t>Formation et accompagnement sur l'industrie lors de l'inscription sur le portail de l'industrie</w:t>
            </w:r>
          </w:p>
        </w:tc>
      </w:tr>
      <w:tr w:rsidR="007727BB" w14:paraId="40307F86"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E9B4B" w14:textId="77777777" w:rsidR="007727BB" w:rsidRPr="00627C4F" w:rsidRDefault="00AC7AF3">
            <w:pPr>
              <w:widowControl/>
              <w:suppressAutoHyphens w:val="0"/>
              <w:spacing w:after="120"/>
              <w:jc w:val="both"/>
              <w:textAlignment w:val="auto"/>
            </w:pPr>
            <w:r w:rsidRPr="00627C4F">
              <w:t>12</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2E38480A" w14:textId="77777777" w:rsidR="007727BB" w:rsidRPr="00627C4F" w:rsidRDefault="00AC7AF3">
            <w:pPr>
              <w:widowControl/>
              <w:suppressAutoHyphens w:val="0"/>
              <w:spacing w:after="120"/>
              <w:jc w:val="both"/>
              <w:textAlignment w:val="auto"/>
            </w:pPr>
            <w:r w:rsidRPr="00627C4F">
              <w:t>Formation sur le terrain sur l'identification et la mesure des arbres/bois – Personnel opérationnel du FSD et du TIDD</w:t>
            </w:r>
          </w:p>
        </w:tc>
      </w:tr>
      <w:tr w:rsidR="007727BB" w14:paraId="094125B2"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913FE" w14:textId="77777777" w:rsidR="007727BB" w:rsidRPr="00627C4F" w:rsidRDefault="00AC7AF3">
            <w:pPr>
              <w:widowControl/>
              <w:suppressAutoHyphens w:val="0"/>
              <w:spacing w:after="120"/>
              <w:jc w:val="both"/>
              <w:textAlignment w:val="auto"/>
            </w:pPr>
            <w:r w:rsidRPr="00627C4F">
              <w:t>13</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4EA0C8B8" w14:textId="77777777" w:rsidR="007727BB" w:rsidRDefault="00AC7AF3">
            <w:pPr>
              <w:widowControl/>
              <w:suppressAutoHyphens w:val="0"/>
              <w:spacing w:after="120"/>
              <w:jc w:val="both"/>
              <w:textAlignment w:val="auto"/>
            </w:pPr>
            <w:r w:rsidRPr="00627C4F">
              <w:t>Hébergement cloud du GWTS pour l'année 2026, à partir de janvier de cette année</w:t>
            </w:r>
          </w:p>
        </w:tc>
      </w:tr>
      <w:tr w:rsidR="007727BB" w14:paraId="0983790D"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FD1E4" w14:textId="77777777" w:rsidR="007727BB" w:rsidRPr="00627C4F" w:rsidRDefault="00AC7AF3">
            <w:pPr>
              <w:widowControl/>
              <w:suppressAutoHyphens w:val="0"/>
              <w:spacing w:after="120"/>
              <w:jc w:val="both"/>
              <w:textAlignment w:val="auto"/>
            </w:pPr>
            <w:r w:rsidRPr="00627C4F">
              <w:t>14</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4833E275" w14:textId="77777777" w:rsidR="007727BB" w:rsidRDefault="00AC7AF3">
            <w:pPr>
              <w:widowControl/>
              <w:suppressAutoHyphens w:val="0"/>
              <w:spacing w:after="120"/>
              <w:jc w:val="both"/>
              <w:textAlignment w:val="auto"/>
            </w:pPr>
            <w:r w:rsidRPr="00627C4F">
              <w:t>Organisation d'événements et autres activités de sensibilisation, dans le cadre du plan de communication sur les autorisations FLEGT</w:t>
            </w:r>
          </w:p>
        </w:tc>
      </w:tr>
      <w:tr w:rsidR="007727BB" w14:paraId="4A4DA066"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79355" w14:textId="77777777" w:rsidR="007727BB" w:rsidRPr="00627C4F" w:rsidRDefault="00AC7AF3">
            <w:pPr>
              <w:widowControl/>
              <w:suppressAutoHyphens w:val="0"/>
              <w:spacing w:after="120"/>
              <w:jc w:val="both"/>
              <w:textAlignment w:val="auto"/>
            </w:pPr>
            <w:r w:rsidRPr="00627C4F">
              <w:t>15</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6A6BF2C7" w14:textId="77777777" w:rsidR="007727BB" w:rsidRDefault="00AC7AF3">
            <w:pPr>
              <w:widowControl/>
              <w:suppressAutoHyphens w:val="0"/>
              <w:spacing w:after="120"/>
              <w:jc w:val="both"/>
              <w:textAlignment w:val="auto"/>
            </w:pPr>
            <w:r w:rsidRPr="00627C4F">
              <w:t>L'étude de base visant à établir la base de référence du suivi d'impact pour 3 domaines de l'APV, y compris des ateliers, des réunions de validation et des réunions de l'équipe conjointe de suivi d'impact (JTIM).</w:t>
            </w:r>
          </w:p>
        </w:tc>
      </w:tr>
      <w:tr w:rsidR="007727BB" w14:paraId="6D27323A" w14:textId="77777777">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6D003" w14:textId="7ECFE0C8" w:rsidR="007727BB" w:rsidRPr="00627C4F" w:rsidRDefault="00AC7AF3">
            <w:pPr>
              <w:widowControl/>
              <w:suppressAutoHyphens w:val="0"/>
              <w:spacing w:after="120"/>
              <w:jc w:val="both"/>
              <w:textAlignment w:val="auto"/>
            </w:pPr>
            <w:r w:rsidRPr="00627C4F">
              <w:t>1</w:t>
            </w:r>
            <w:r w:rsidR="003C39CA">
              <w:t>6</w:t>
            </w:r>
          </w:p>
        </w:tc>
        <w:tc>
          <w:tcPr>
            <w:tcW w:w="850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6B8AB" w14:textId="77777777" w:rsidR="007727BB" w:rsidRDefault="00AC7AF3">
            <w:pPr>
              <w:widowControl/>
              <w:suppressAutoHyphens w:val="0"/>
              <w:spacing w:after="120"/>
              <w:jc w:val="both"/>
              <w:textAlignment w:val="auto"/>
            </w:pPr>
            <w:r w:rsidRPr="00627C4F">
              <w:t>Étude sur la récupération du bois d'œuvre et la révision des droits de coupe</w:t>
            </w:r>
          </w:p>
        </w:tc>
      </w:tr>
      <w:tr w:rsidR="00914279" w14:paraId="6501946F" w14:textId="77777777">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2B690" w14:textId="07EF5232" w:rsidR="00914279" w:rsidRPr="00627C4F" w:rsidRDefault="00914279">
            <w:pPr>
              <w:widowControl/>
              <w:suppressAutoHyphens w:val="0"/>
              <w:spacing w:after="120"/>
              <w:jc w:val="both"/>
              <w:textAlignment w:val="auto"/>
            </w:pPr>
            <w:r>
              <w:t>1</w:t>
            </w:r>
            <w:r w:rsidR="003C39CA">
              <w:t>7</w:t>
            </w:r>
          </w:p>
        </w:tc>
        <w:tc>
          <w:tcPr>
            <w:tcW w:w="850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2A8C6" w14:textId="0330ED42" w:rsidR="00914279" w:rsidRPr="00627C4F" w:rsidRDefault="00914279">
            <w:pPr>
              <w:widowControl/>
              <w:suppressAutoHyphens w:val="0"/>
              <w:spacing w:after="120"/>
              <w:jc w:val="both"/>
              <w:textAlignment w:val="auto"/>
            </w:pPr>
            <w:r>
              <w:t xml:space="preserve">Achat et livraison des équipements informatiques listés dans le </w:t>
            </w:r>
            <w:r w:rsidRPr="00914279">
              <w:t>dans le bordereau des prix unitaires</w:t>
            </w:r>
            <w:r w:rsidR="00F34963">
              <w:t xml:space="preserve"> et l’annexe </w:t>
            </w:r>
            <w:r w:rsidR="003C39CA">
              <w:t xml:space="preserve">2 </w:t>
            </w:r>
            <w:r w:rsidR="00F34963">
              <w:t>du Tdr</w:t>
            </w:r>
            <w:r w:rsidR="009A2299">
              <w:t>.</w:t>
            </w:r>
          </w:p>
        </w:tc>
      </w:tr>
    </w:tbl>
    <w:p w14:paraId="13BEC2D0" w14:textId="77777777" w:rsidR="007727BB" w:rsidRDefault="007727BB">
      <w:pPr>
        <w:pStyle w:val="RedaliaNormal"/>
        <w:ind w:left="720"/>
      </w:pPr>
    </w:p>
    <w:p w14:paraId="1101A758" w14:textId="77777777" w:rsidR="007727BB" w:rsidRDefault="00AC7AF3">
      <w:pPr>
        <w:pStyle w:val="RedaliaTitre2"/>
      </w:pPr>
      <w:bookmarkStart w:id="38" w:name="_Toc181796925"/>
      <w:bookmarkStart w:id="39" w:name="__RefHeading___Toc32980_1592896968"/>
      <w:bookmarkStart w:id="40" w:name="_Toc44840163"/>
      <w:bookmarkStart w:id="41" w:name="_Toc202298620"/>
      <w:bookmarkStart w:id="42" w:name="_Toc203059324"/>
      <w:r>
        <w:t>Sous-traitance</w:t>
      </w:r>
      <w:bookmarkEnd w:id="38"/>
      <w:bookmarkEnd w:id="39"/>
      <w:bookmarkEnd w:id="40"/>
      <w:bookmarkEnd w:id="41"/>
      <w:bookmarkEnd w:id="42"/>
    </w:p>
    <w:p w14:paraId="077D889B" w14:textId="77777777" w:rsidR="007727BB" w:rsidRDefault="007727BB"/>
    <w:p w14:paraId="75EE472C" w14:textId="77777777" w:rsidR="007727BB" w:rsidRDefault="00AC7AF3">
      <w:r>
        <w:lastRenderedPageBreak/>
        <w:t>Le Prestataire pourra sous-traiter une partie de la Prestation sous sa seule responsabilité, sous réserve d’obtenir l’accord préalable écrit de l'AFD dans les conditions suivantes :</w:t>
      </w:r>
    </w:p>
    <w:p w14:paraId="512D4AE9" w14:textId="77777777" w:rsidR="007727BB" w:rsidRDefault="00AC7AF3">
      <w:pPr>
        <w:numPr>
          <w:ilvl w:val="0"/>
          <w:numId w:val="17"/>
        </w:numPr>
      </w:pPr>
      <w:r>
        <w:t>Notification à l'AFD par le Prestataire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519FA416" w14:textId="77777777" w:rsidR="007727BB" w:rsidRDefault="00AC7AF3">
      <w:pPr>
        <w:numPr>
          <w:ilvl w:val="0"/>
          <w:numId w:val="17"/>
        </w:numPr>
      </w:pPr>
      <w:r>
        <w:t>L'AFD disposera d'un délai de quinze (15) jours ouvrés suivant la réception de la notification pour signifier au Prestataire par écrit, son acceptation ou son refus ;</w:t>
      </w:r>
    </w:p>
    <w:p w14:paraId="7466B8DB" w14:textId="77777777" w:rsidR="007727BB" w:rsidRDefault="00AC7AF3">
      <w:pPr>
        <w:numPr>
          <w:ilvl w:val="0"/>
          <w:numId w:val="17"/>
        </w:numPr>
      </w:pPr>
      <w:r>
        <w:t>En cas d'acceptation, le Prestataire communiquera dès que possible à l'AFD copie du ou des contrats de sous-traitance correspondants.</w:t>
      </w:r>
    </w:p>
    <w:p w14:paraId="23CE93BC" w14:textId="77777777" w:rsidR="007727BB" w:rsidRDefault="007727BB"/>
    <w:p w14:paraId="4706559C" w14:textId="77777777" w:rsidR="007727BB" w:rsidRDefault="00AC7AF3">
      <w:r>
        <w:t>Le Titulaire s’engage à faire le nécessaire pour que leurs sous-traitants soient aptes à accomplir leur mission tant en France que dans le pays du déroulement de la mission. Le Titulaire se porte fort de l’accomplissement par les sous-traitants notamment des formalités relatives à la situation administrative de leur personnel, obtenir les visas et tout document nécessaire au regard de la règlementation locale. Le Titulaire s’engage également à (i) avoir pris toutes les dispositions nécessaires (assurances, mutuelles…) pour assister leur personnel en cas de difficulté survenant localement, telles que, à titre d’exemple, une évacuation pour raison sanitaire ou politique et à (ii) apporter toute assistance technique dont leur personnel pourrait avoir besoin dans le cadre de leur mission.</w:t>
      </w:r>
    </w:p>
    <w:p w14:paraId="590F11FE" w14:textId="77777777" w:rsidR="007727BB" w:rsidRDefault="00AC7AF3">
      <w:r>
        <w:t>Le Titulaire doit procéder au remplacement d’un ou plusieurs sous-traitant(s) en cas de défaillance</w:t>
      </w:r>
    </w:p>
    <w:p w14:paraId="323232B0" w14:textId="77777777" w:rsidR="007727BB" w:rsidRDefault="00AC7AF3">
      <w:r>
        <w:t>dudit (desdits) sous-traitant(s). Dans ce cas le Titulaire garantit la continuité d’exécution du Marché.</w:t>
      </w:r>
    </w:p>
    <w:p w14:paraId="4ACF559D" w14:textId="77777777" w:rsidR="007727BB" w:rsidRDefault="00AC7AF3">
      <w:r>
        <w:t>Le Titulaire supporte la charge de tous les frais y associés à la mise en place d’une sous-traitance ainsi que, tout remplacement de sous-traitant, si besoin.</w:t>
      </w:r>
    </w:p>
    <w:p w14:paraId="0F145369" w14:textId="77777777" w:rsidR="007727BB" w:rsidRDefault="00AC7AF3">
      <w:r>
        <w:t>Le Titulaire demeure responsable des engagements contractuels et opérationnels du Marché.</w:t>
      </w:r>
    </w:p>
    <w:p w14:paraId="19D0A1CA" w14:textId="77777777" w:rsidR="007727BB" w:rsidRDefault="007727BB"/>
    <w:p w14:paraId="73DB7029" w14:textId="77777777" w:rsidR="007727BB" w:rsidRDefault="00AC7AF3">
      <w:pPr>
        <w:pStyle w:val="RedaliaTitre2"/>
      </w:pPr>
      <w:bookmarkStart w:id="43" w:name="_Toc181796926"/>
      <w:bookmarkStart w:id="44" w:name="__RefHeading___Toc32982_1592896968"/>
      <w:bookmarkStart w:id="45" w:name="_Toc202298621"/>
      <w:bookmarkStart w:id="46" w:name="_Toc203059325"/>
      <w:r>
        <w:t>Clause de réexamen</w:t>
      </w:r>
      <w:bookmarkEnd w:id="43"/>
      <w:bookmarkEnd w:id="44"/>
      <w:bookmarkEnd w:id="45"/>
      <w:bookmarkEnd w:id="46"/>
    </w:p>
    <w:p w14:paraId="446AD46C" w14:textId="77777777" w:rsidR="007727BB" w:rsidRDefault="00AC7AF3">
      <w:pPr>
        <w:pStyle w:val="RedaliaNormal"/>
        <w:rPr>
          <w:rFonts w:cs="Calibri"/>
        </w:rPr>
      </w:pPr>
      <w:r>
        <w:rPr>
          <w:rFonts w:cs="Calibri"/>
        </w:rPr>
        <w:t>Conformément aux dispositions de l’article R.2194-1 du Code de la Commande Publique, 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14:paraId="51641311" w14:textId="77777777" w:rsidR="007727BB" w:rsidRDefault="00AC7AF3">
      <w:pPr>
        <w:pStyle w:val="RedaliaNormal"/>
        <w:rPr>
          <w:rFonts w:cs="Calibri"/>
        </w:rPr>
      </w:pPr>
      <w:r>
        <w:rPr>
          <w:rFonts w:cs="Calibri"/>
        </w:rPr>
        <w:t>Ces modifications et/ou ajouts ne peuvent avoir pour effet de changer la nature globale du Contrat et doivent être en lien direct avec l’objet du marché.</w:t>
      </w:r>
    </w:p>
    <w:p w14:paraId="073C593B" w14:textId="77777777" w:rsidR="007727BB" w:rsidRDefault="00AC7AF3">
      <w:pPr>
        <w:pStyle w:val="RedaliaNormal"/>
        <w:rPr>
          <w:rFonts w:cs="Calibri"/>
        </w:rPr>
      </w:pPr>
      <w:r>
        <w:rPr>
          <w:rFonts w:cs="Calibri"/>
        </w:rPr>
        <w:t>Le pouvoir adjudicateur et le Titulaire peuvent prévoir de négocier une modification du contrat relative aux conditions d’exécution des prestations.</w:t>
      </w:r>
    </w:p>
    <w:p w14:paraId="3137EF0C" w14:textId="77777777" w:rsidR="007727BB" w:rsidRDefault="00AC7AF3">
      <w:pPr>
        <w:pStyle w:val="Redaliapuces"/>
        <w:numPr>
          <w:ilvl w:val="0"/>
          <w:numId w:val="16"/>
        </w:numPr>
      </w:pPr>
      <w:r>
        <w:t>En cas d’une augmentation ou d’une diminution significative du volume prévisionnel de prestations objet du contrat ;</w:t>
      </w:r>
    </w:p>
    <w:p w14:paraId="49DA6531" w14:textId="77777777" w:rsidR="007727BB" w:rsidRDefault="00AC7AF3">
      <w:pPr>
        <w:pStyle w:val="Redaliapuces"/>
        <w:numPr>
          <w:ilvl w:val="0"/>
          <w:numId w:val="16"/>
        </w:numPr>
      </w:pPr>
      <w:r>
        <w:t>Ou/et en cas de circonstance que le pouvoir adjudicateur et le Titulaire ne pouvaient prévoir dans sa nature ou dans son ampleur et modifiant de manière significative les conditions d'exécution du marché.</w:t>
      </w:r>
    </w:p>
    <w:p w14:paraId="5A68EDBA" w14:textId="77777777" w:rsidR="007727BB" w:rsidRDefault="00AC7AF3">
      <w:pPr>
        <w:pStyle w:val="Redaliapuces"/>
        <w:numPr>
          <w:ilvl w:val="0"/>
          <w:numId w:val="16"/>
        </w:numPr>
      </w:pPr>
      <w:r>
        <w:t>Ou/et en cas d’augmentation du fonds FLEGT</w:t>
      </w:r>
    </w:p>
    <w:p w14:paraId="0674EC1D" w14:textId="77777777" w:rsidR="007727BB" w:rsidRDefault="007727BB">
      <w:pPr>
        <w:pStyle w:val="Redaliapuces"/>
        <w:numPr>
          <w:ilvl w:val="0"/>
          <w:numId w:val="0"/>
        </w:numPr>
        <w:tabs>
          <w:tab w:val="clear" w:pos="-1306"/>
          <w:tab w:val="clear" w:pos="6916"/>
          <w:tab w:val="left" w:pos="283"/>
          <w:tab w:val="left" w:pos="8505"/>
        </w:tabs>
        <w:ind w:left="284" w:hanging="227"/>
      </w:pPr>
    </w:p>
    <w:p w14:paraId="4E92CB75" w14:textId="77777777" w:rsidR="007727BB" w:rsidRDefault="00AC7AF3" w:rsidP="00422DE3">
      <w:pPr>
        <w:pStyle w:val="RedaliaNormal"/>
        <w:numPr>
          <w:ilvl w:val="0"/>
          <w:numId w:val="35"/>
        </w:numPr>
        <w:rPr>
          <w:rFonts w:cs="Calibri"/>
          <w:b/>
          <w:bCs/>
        </w:rPr>
      </w:pPr>
      <w:r>
        <w:rPr>
          <w:rFonts w:cs="Calibri"/>
          <w:b/>
          <w:bCs/>
        </w:rPr>
        <w:t>Concernant la rémunération forfaitaire</w:t>
      </w:r>
    </w:p>
    <w:p w14:paraId="709426CF" w14:textId="77777777" w:rsidR="007727BB" w:rsidRPr="00627C4F" w:rsidRDefault="00AC7AF3">
      <w:pPr>
        <w:jc w:val="both"/>
        <w:textAlignment w:val="auto"/>
      </w:pPr>
      <w:r w:rsidRPr="00627C4F">
        <w:t xml:space="preserve">Elle pourra être amenée à évoluer en plus ou en moins-value dans les conditions précitées. </w:t>
      </w:r>
    </w:p>
    <w:p w14:paraId="7EA1D532" w14:textId="77777777" w:rsidR="007727BB" w:rsidRPr="00627C4F" w:rsidRDefault="00AC7AF3">
      <w:pPr>
        <w:jc w:val="both"/>
        <w:textAlignment w:val="auto"/>
      </w:pPr>
      <w:r w:rsidRPr="00627C4F">
        <w:t>L’ajustement de la rémunération se fera au regard des prix du marché.</w:t>
      </w:r>
    </w:p>
    <w:p w14:paraId="217CE510" w14:textId="77777777" w:rsidR="007727BB" w:rsidRPr="00627C4F" w:rsidRDefault="00AC7AF3">
      <w:pPr>
        <w:jc w:val="both"/>
        <w:textAlignment w:val="auto"/>
      </w:pPr>
      <w:r w:rsidRPr="00627C4F">
        <w:t xml:space="preserve">Cette modification ne pourra cependant conduire à une modification de plus de 20 % à la hausse comme à la baisse du montant initial du marché sur la période concernée. </w:t>
      </w:r>
    </w:p>
    <w:p w14:paraId="4F6C6111" w14:textId="77777777" w:rsidR="007727BB" w:rsidRDefault="007727BB">
      <w:pPr>
        <w:jc w:val="both"/>
        <w:textAlignment w:val="auto"/>
        <w:rPr>
          <w:rFonts w:ascii="Calibri" w:hAnsi="Calibri" w:cs="Arial"/>
          <w:szCs w:val="22"/>
        </w:rPr>
      </w:pPr>
    </w:p>
    <w:p w14:paraId="0BD4A33E" w14:textId="77777777" w:rsidR="007727BB" w:rsidRDefault="00AC7AF3" w:rsidP="00422DE3">
      <w:pPr>
        <w:pStyle w:val="Paragraphedeliste"/>
        <w:numPr>
          <w:ilvl w:val="0"/>
          <w:numId w:val="35"/>
        </w:numPr>
        <w:jc w:val="both"/>
        <w:textAlignment w:val="auto"/>
        <w:rPr>
          <w:rFonts w:ascii="Calibri" w:hAnsi="Calibri" w:cs="Arial"/>
          <w:b/>
          <w:bCs/>
          <w:szCs w:val="22"/>
        </w:rPr>
      </w:pPr>
      <w:r>
        <w:rPr>
          <w:rFonts w:ascii="Calibri" w:hAnsi="Calibri" w:cs="Arial"/>
          <w:b/>
          <w:bCs/>
          <w:szCs w:val="22"/>
        </w:rPr>
        <w:t>Concernant le bordereau de prix initial</w:t>
      </w:r>
    </w:p>
    <w:p w14:paraId="778741BC" w14:textId="3F9EC9A3" w:rsidR="007727BB" w:rsidRPr="00627C4F" w:rsidRDefault="00AC7AF3">
      <w:pPr>
        <w:jc w:val="both"/>
        <w:textAlignment w:val="auto"/>
      </w:pPr>
      <w:r w:rsidRPr="00627C4F">
        <w:t>Il pourra faire l’objet d'ajout de prix nouveaux pour tout nouveau besoin, sous réserve que les prix nouveaux se rattachent à une famille de prix existante et aient un lien direct avec l'objet du marché</w:t>
      </w:r>
      <w:r w:rsidR="00861FA3">
        <w:t>.</w:t>
      </w:r>
    </w:p>
    <w:p w14:paraId="1AF1BCB0" w14:textId="49AA35DE" w:rsidR="007727BB" w:rsidRPr="00627C4F" w:rsidRDefault="00AC7AF3">
      <w:pPr>
        <w:jc w:val="both"/>
        <w:textAlignment w:val="auto"/>
      </w:pPr>
      <w:r w:rsidRPr="00627C4F">
        <w:t>Une évolution de 15% en plus ou en moins-value du prix initial pourra être acceptée.</w:t>
      </w:r>
    </w:p>
    <w:p w14:paraId="46E07B49" w14:textId="21E15107" w:rsidR="007727BB" w:rsidRPr="00627C4F" w:rsidRDefault="00AC7AF3">
      <w:pPr>
        <w:jc w:val="both"/>
        <w:textAlignment w:val="auto"/>
      </w:pPr>
      <w:r w:rsidRPr="00627C4F">
        <w:t>Dans l’hypothèse où certaines références du BPU s’avèreraient inadaptées, obsolètes ou inefficace le Pouvoir adjudicateur pourra demander de nouvelles références en substitution. Une évolution de 15 % en plus ou en moins du prix initial pourra être acceptée. Les substitutions d’article ne pourront pas concerner plus de 10% des références du BPU.</w:t>
      </w:r>
    </w:p>
    <w:p w14:paraId="2CE68712" w14:textId="77777777" w:rsidR="007727BB" w:rsidRDefault="007727BB">
      <w:pPr>
        <w:pStyle w:val="Redaliapuces"/>
        <w:numPr>
          <w:ilvl w:val="0"/>
          <w:numId w:val="0"/>
        </w:numPr>
        <w:tabs>
          <w:tab w:val="clear" w:pos="-1306"/>
          <w:tab w:val="clear" w:pos="6916"/>
          <w:tab w:val="left" w:pos="283"/>
          <w:tab w:val="left" w:pos="8505"/>
        </w:tabs>
        <w:ind w:left="227" w:hanging="227"/>
      </w:pPr>
    </w:p>
    <w:p w14:paraId="22D8986E" w14:textId="77777777" w:rsidR="007727BB" w:rsidRDefault="00AC7AF3">
      <w:pPr>
        <w:pStyle w:val="RedaliaNormal"/>
        <w:rPr>
          <w:rFonts w:cs="Calibri"/>
        </w:rPr>
      </w:pPr>
      <w:r>
        <w:rPr>
          <w:rFonts w:cs="Calibri"/>
        </w:rPr>
        <w:t>Si les parties s’accordent sur la modification du contrat il est nécessaire alors de matérialiser l’évolution par un avenant.</w:t>
      </w:r>
    </w:p>
    <w:p w14:paraId="6A5C7419" w14:textId="77777777" w:rsidR="007727BB" w:rsidRDefault="00AC7AF3">
      <w:pPr>
        <w:pStyle w:val="RedaliaNormal"/>
        <w:rPr>
          <w:rFonts w:cs="Calibri"/>
        </w:rPr>
      </w:pPr>
      <w:r>
        <w:rPr>
          <w:rFonts w:cs="Calibri"/>
        </w:rPr>
        <w:t xml:space="preserve">Le Titulaire justifie par tout moyen l’équivalence des conditions économiques entre la prestation modifié(e)/ajouté(e) et la prestation analogue au marché, notamment par la communication de son taux de marge. </w:t>
      </w:r>
    </w:p>
    <w:p w14:paraId="77DECF80" w14:textId="77777777" w:rsidR="007727BB" w:rsidRDefault="00AC7AF3">
      <w:pPr>
        <w:pStyle w:val="RedaliaNormal"/>
        <w:rPr>
          <w:rFonts w:cs="Calibri"/>
        </w:rPr>
      </w:pPr>
      <w:r>
        <w:rPr>
          <w:rFonts w:cs="Calibri"/>
        </w:rPr>
        <w:t>Dans le cas où le pouvoir adjudicateur et le Titulaire ne s’entendent pas sur la modification du contrat, le pouvoir adjudicateur se réserve le droit de résilier le marché sans indemnité du Titulaire.</w:t>
      </w:r>
    </w:p>
    <w:p w14:paraId="39CB5B56" w14:textId="77777777" w:rsidR="007727BB" w:rsidRDefault="007727BB">
      <w:pPr>
        <w:pStyle w:val="RedaliaNormal"/>
        <w:rPr>
          <w:rFonts w:cs="Calibri"/>
        </w:rPr>
      </w:pPr>
    </w:p>
    <w:p w14:paraId="497BB334" w14:textId="77777777" w:rsidR="007727BB" w:rsidRDefault="00AC7AF3">
      <w:pPr>
        <w:pStyle w:val="RedaliaTitre2"/>
      </w:pPr>
      <w:bookmarkStart w:id="47" w:name="_Toc181796927"/>
      <w:bookmarkStart w:id="48" w:name="__RefHeading___Toc32984_1592896968"/>
      <w:bookmarkStart w:id="49" w:name="_Toc202298622"/>
      <w:bookmarkStart w:id="50" w:name="_Toc203059326"/>
      <w:r>
        <w:t>Prestations similaires</w:t>
      </w:r>
      <w:bookmarkEnd w:id="47"/>
      <w:bookmarkEnd w:id="48"/>
      <w:bookmarkEnd w:id="49"/>
      <w:bookmarkEnd w:id="50"/>
    </w:p>
    <w:p w14:paraId="2996BE3D" w14:textId="77777777" w:rsidR="007727BB" w:rsidRDefault="00AC7AF3">
      <w:pPr>
        <w:pStyle w:val="RedaliaNormal"/>
        <w:rPr>
          <w:rFonts w:cs="Calibri"/>
        </w:rPr>
      </w:pPr>
      <w:r>
        <w:rPr>
          <w:rFonts w:cs="Calibri"/>
        </w:rP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170CF6AA" w14:textId="77777777" w:rsidR="007727BB" w:rsidRDefault="007727BB">
      <w:pPr>
        <w:pStyle w:val="RedaliaNormal"/>
        <w:rPr>
          <w:rFonts w:cs="Calibri"/>
        </w:rPr>
      </w:pPr>
    </w:p>
    <w:p w14:paraId="675F9CB1" w14:textId="77777777" w:rsidR="007727BB" w:rsidRDefault="00AC7AF3">
      <w:pPr>
        <w:pStyle w:val="RedaliaTitre1"/>
      </w:pPr>
      <w:bookmarkStart w:id="51" w:name="_Toc181796932"/>
      <w:bookmarkStart w:id="52" w:name="__RefHeading___Toc33002_1592896968"/>
      <w:bookmarkStart w:id="53" w:name="_Toc202298632"/>
      <w:bookmarkStart w:id="54" w:name="_Toc203059327"/>
      <w:r>
        <w:t>Durée du Contrat</w:t>
      </w:r>
      <w:bookmarkEnd w:id="51"/>
      <w:bookmarkEnd w:id="52"/>
      <w:bookmarkEnd w:id="53"/>
      <w:bookmarkEnd w:id="54"/>
    </w:p>
    <w:p w14:paraId="5A0B1056" w14:textId="77777777" w:rsidR="007727BB" w:rsidRDefault="00AC7AF3">
      <w:pPr>
        <w:pStyle w:val="RedaliaTitre2"/>
      </w:pPr>
      <w:bookmarkStart w:id="55" w:name="__RefHeading___Toc33004_1592896968"/>
      <w:bookmarkStart w:id="56" w:name="_Toc202298633"/>
      <w:bookmarkStart w:id="57" w:name="_Toc203059328"/>
      <w:bookmarkStart w:id="58" w:name="_Hlk202801338"/>
      <w:r>
        <w:t>Durée de l’accord-cadre</w:t>
      </w:r>
      <w:bookmarkEnd w:id="55"/>
      <w:bookmarkEnd w:id="56"/>
      <w:bookmarkEnd w:id="57"/>
    </w:p>
    <w:bookmarkEnd w:id="58"/>
    <w:p w14:paraId="757E8B81" w14:textId="77777777" w:rsidR="007727BB" w:rsidRDefault="00AC7AF3">
      <w:pPr>
        <w:pStyle w:val="RedaliaNormal"/>
      </w:pPr>
      <w:r>
        <w:t>Le présent accord-cadre est conclu pour une durée de 4 mois ferme à compter de la date de notification.</w:t>
      </w:r>
    </w:p>
    <w:p w14:paraId="12BAD305" w14:textId="77777777" w:rsidR="007727BB" w:rsidRDefault="00AC7AF3">
      <w:pPr>
        <w:pStyle w:val="RedaliaTitre2"/>
      </w:pPr>
      <w:bookmarkStart w:id="59" w:name="__RefHeading___Toc33006_1592896968"/>
      <w:bookmarkStart w:id="60" w:name="_Toc202298634"/>
      <w:bookmarkStart w:id="61" w:name="_Toc203059329"/>
      <w:r>
        <w:t>Reconduction</w:t>
      </w:r>
      <w:bookmarkEnd w:id="59"/>
      <w:bookmarkEnd w:id="60"/>
      <w:bookmarkEnd w:id="61"/>
    </w:p>
    <w:p w14:paraId="243E23BC" w14:textId="5F74FA1E" w:rsidR="007727BB" w:rsidRDefault="00AC7AF3">
      <w:pPr>
        <w:pStyle w:val="RedaliaNormal"/>
      </w:pPr>
      <w:r>
        <w:t>Le marché est reconductible une fois par tacite reconduction</w:t>
      </w:r>
      <w:r w:rsidR="00762E9B">
        <w:t xml:space="preserve"> pour une durée de 14 mois</w:t>
      </w:r>
      <w:r>
        <w:t>, sans que sa durée</w:t>
      </w:r>
      <w:r w:rsidR="00762E9B">
        <w:t xml:space="preserve"> totale</w:t>
      </w:r>
      <w:r>
        <w:t xml:space="preserve"> ne puisse excéder 2</w:t>
      </w:r>
      <w:r w:rsidR="00CA5D3C">
        <w:t>0</w:t>
      </w:r>
      <w:r>
        <w:t xml:space="preserve">mois. </w:t>
      </w:r>
    </w:p>
    <w:p w14:paraId="7EEDB09F" w14:textId="77777777" w:rsidR="007727BB" w:rsidRDefault="00AC7AF3">
      <w:pPr>
        <w:pStyle w:val="RedaliaNormal"/>
      </w:pPr>
      <w:r>
        <w:t xml:space="preserve">En cas de non reconduction du marché, la personne habilitée à signer le marché prend par écrit la décision de ne pas reconduire le marché. Le pouvoir adjudicateur notifie au titulaire la décision de non reconduction 15 jours calendaires avant la fin de la période ferme du marché. </w:t>
      </w:r>
    </w:p>
    <w:p w14:paraId="7F9DAEFB" w14:textId="77777777" w:rsidR="007727BB" w:rsidRDefault="00AC7AF3">
      <w:pPr>
        <w:pStyle w:val="RedaliaNormal"/>
      </w:pPr>
      <w:r>
        <w:t>Dans ce cas, le titulaire reste engagé jusqu’à la fin de la période en cours.</w:t>
      </w:r>
    </w:p>
    <w:p w14:paraId="5F4ED0B0" w14:textId="77777777" w:rsidR="007727BB" w:rsidRDefault="00AC7AF3">
      <w:pPr>
        <w:pStyle w:val="RedaliaNormal"/>
      </w:pPr>
      <w:r>
        <w:t>Le titulaire ne peut refuser la reconduction de l’accord-cadre.</w:t>
      </w:r>
    </w:p>
    <w:p w14:paraId="6DA8D35D" w14:textId="77777777" w:rsidR="007727BB" w:rsidRDefault="007727BB">
      <w:pPr>
        <w:pStyle w:val="RedaliaNormal"/>
      </w:pPr>
    </w:p>
    <w:p w14:paraId="00C1986A" w14:textId="77777777" w:rsidR="007727BB" w:rsidRDefault="00AC7AF3">
      <w:pPr>
        <w:pStyle w:val="RedaliaTitre2"/>
      </w:pPr>
      <w:bookmarkStart w:id="62" w:name="_Toc203059330"/>
      <w:r>
        <w:t>Délais d’exécution du marché</w:t>
      </w:r>
      <w:bookmarkEnd w:id="62"/>
    </w:p>
    <w:p w14:paraId="1E00D747" w14:textId="4852C315" w:rsidR="007727BB" w:rsidRDefault="009A4C11">
      <w:pPr>
        <w:pStyle w:val="RedaliaNormal"/>
      </w:pPr>
      <w:r>
        <w:t xml:space="preserve">Les prestations d’appui technique comportent une période ferme et reconductible. </w:t>
      </w:r>
      <w:r w:rsidR="00AC7AF3">
        <w:t>Le délai d’exécution de la période ferme est de 4 mois</w:t>
      </w:r>
      <w:r>
        <w:t>.</w:t>
      </w:r>
      <w:r w:rsidR="00AC7AF3">
        <w:t xml:space="preserve"> </w:t>
      </w:r>
    </w:p>
    <w:p w14:paraId="214F7E30" w14:textId="77777777" w:rsidR="007727BB" w:rsidRDefault="00AC7AF3">
      <w:pPr>
        <w:pStyle w:val="RedaliaNormal"/>
      </w:pPr>
      <w:r>
        <w:t xml:space="preserve">Le délai d’exécution de la période de reconduction est de 14 mois avec une durée globale de 20 mois. </w:t>
      </w:r>
    </w:p>
    <w:p w14:paraId="0070B7E4" w14:textId="4BFEB6C9" w:rsidR="009A4C11" w:rsidRDefault="009A4C11">
      <w:pPr>
        <w:pStyle w:val="RedaliaNormal"/>
      </w:pPr>
      <w:r>
        <w:lastRenderedPageBreak/>
        <w:t>Le délai d’exécution des prestations de fourniture de matériel</w:t>
      </w:r>
      <w:r w:rsidR="007C7A9E">
        <w:t xml:space="preserve">s </w:t>
      </w:r>
      <w:r>
        <w:t>informatique</w:t>
      </w:r>
      <w:r w:rsidR="007C7A9E">
        <w:t>s</w:t>
      </w:r>
      <w:r>
        <w:t xml:space="preserve"> est de </w:t>
      </w:r>
      <w:r w:rsidR="000E029F">
        <w:t>3</w:t>
      </w:r>
      <w:r>
        <w:t xml:space="preserve"> mois à compter de la date de notification</w:t>
      </w:r>
      <w:r w:rsidR="000E029F">
        <w:t xml:space="preserve"> avec une durée globale de 4 mois fermes. </w:t>
      </w:r>
    </w:p>
    <w:p w14:paraId="01A8A9AE" w14:textId="77777777" w:rsidR="007727BB" w:rsidRDefault="007727BB">
      <w:pPr>
        <w:pStyle w:val="RedaliaNormal"/>
        <w:rPr>
          <w:rFonts w:cs="Calibri"/>
        </w:rPr>
      </w:pPr>
    </w:p>
    <w:p w14:paraId="3E8236D0" w14:textId="77777777" w:rsidR="007727BB" w:rsidRDefault="00AC7AF3">
      <w:pPr>
        <w:pStyle w:val="RedaliaTitre1"/>
      </w:pPr>
      <w:bookmarkStart w:id="63" w:name="_Toc2394442"/>
      <w:bookmarkStart w:id="64" w:name="_Toc181796928"/>
      <w:bookmarkStart w:id="65" w:name="__RefHeading___Toc32986_1592896968"/>
      <w:bookmarkStart w:id="66" w:name="_Toc202298623"/>
      <w:bookmarkStart w:id="67" w:name="_Toc203059331"/>
      <w:bookmarkEnd w:id="63"/>
      <w:bookmarkEnd w:id="64"/>
      <w:r>
        <w:t>Pièces constitutives du contrat</w:t>
      </w:r>
      <w:bookmarkEnd w:id="65"/>
      <w:bookmarkEnd w:id="66"/>
      <w:bookmarkEnd w:id="67"/>
    </w:p>
    <w:p w14:paraId="247DAD68" w14:textId="77777777" w:rsidR="007727BB" w:rsidRDefault="00AC7AF3">
      <w:pPr>
        <w:pStyle w:val="RedaliaTitre2"/>
      </w:pPr>
      <w:bookmarkStart w:id="68" w:name="_Toc181796929"/>
      <w:bookmarkStart w:id="69" w:name="__RefHeading___Toc32988_1592896968"/>
      <w:bookmarkStart w:id="70" w:name="_Toc202298624"/>
      <w:bookmarkStart w:id="71" w:name="_Toc203059332"/>
      <w:r>
        <w:t>Pièces constitutives de l’Accord-Cadre</w:t>
      </w:r>
      <w:bookmarkEnd w:id="68"/>
      <w:bookmarkEnd w:id="69"/>
      <w:bookmarkEnd w:id="70"/>
      <w:bookmarkEnd w:id="71"/>
    </w:p>
    <w:p w14:paraId="04724255" w14:textId="77777777" w:rsidR="007727BB" w:rsidRDefault="00AC7AF3">
      <w:pPr>
        <w:rPr>
          <w:rFonts w:cs="Calibri"/>
        </w:rPr>
      </w:pPr>
      <w:r>
        <w:rPr>
          <w:rFonts w:cs="Calibri"/>
        </w:rPr>
        <w:t>Par dérogation à l’article 4.1 du CCAG PI, les pièces contractuelles prévalent dans l’ordre ci-après</w:t>
      </w:r>
    </w:p>
    <w:p w14:paraId="4DB335E6" w14:textId="77777777" w:rsidR="007727BB" w:rsidRDefault="00AC7AF3">
      <w:pPr>
        <w:pStyle w:val="Redaliapuces"/>
        <w:numPr>
          <w:ilvl w:val="0"/>
          <w:numId w:val="16"/>
        </w:numPr>
      </w:pPr>
      <w:r>
        <w:t>Le présent Contrat et ses annexes éventuelles ;</w:t>
      </w:r>
    </w:p>
    <w:p w14:paraId="6F278DAC" w14:textId="77777777" w:rsidR="007727BB" w:rsidRDefault="00AC7AF3">
      <w:pPr>
        <w:pStyle w:val="Redaliapuces"/>
        <w:numPr>
          <w:ilvl w:val="0"/>
          <w:numId w:val="16"/>
        </w:numPr>
      </w:pPr>
      <w:r>
        <w:t>Les termes de références (TDR) et ses éventuelles annexes, dont l’exemplaire original conservé dans les archives de l’acheteur fait seul foi.</w:t>
      </w:r>
    </w:p>
    <w:p w14:paraId="5B72E682" w14:textId="77777777" w:rsidR="007727BB" w:rsidRDefault="00AC7AF3">
      <w:pPr>
        <w:pStyle w:val="Redaliapuces"/>
        <w:numPr>
          <w:ilvl w:val="0"/>
          <w:numId w:val="16"/>
        </w:numPr>
      </w:pPr>
      <w:r>
        <w:t>Le cahier des clauses administratives générales des marchés publics de prestations intellectuelles (CCAG PI) approuvé par l’arrêté du 30 mars 2021 (publié au JORF n°0078 du 1 avril 2021).</w:t>
      </w:r>
    </w:p>
    <w:p w14:paraId="62020023" w14:textId="77777777" w:rsidR="007727BB" w:rsidRDefault="00AC7AF3">
      <w:pPr>
        <w:pStyle w:val="Redaliapuces"/>
        <w:numPr>
          <w:ilvl w:val="0"/>
          <w:numId w:val="16"/>
        </w:numPr>
      </w:pPr>
      <w:r>
        <w:t>L’offre du Titulaire.</w:t>
      </w:r>
    </w:p>
    <w:p w14:paraId="01CC22AC" w14:textId="77777777" w:rsidR="007727BB" w:rsidRDefault="00AC7AF3">
      <w:pPr>
        <w:pStyle w:val="Redaliapuces"/>
        <w:numPr>
          <w:ilvl w:val="0"/>
          <w:numId w:val="16"/>
        </w:numPr>
      </w:pPr>
      <w:r>
        <w:t>Les actes spéciaux de sous-traitance et leurs éventuels actes modificatifs, postérieurs à la notification du marché.</w:t>
      </w:r>
    </w:p>
    <w:p w14:paraId="0F5ADFCD" w14:textId="018F9DC7" w:rsidR="007727BB" w:rsidRDefault="00AC7AF3">
      <w:pPr>
        <w:pStyle w:val="Redaliapuces"/>
        <w:numPr>
          <w:ilvl w:val="0"/>
          <w:numId w:val="16"/>
        </w:numPr>
      </w:pPr>
      <w:r>
        <w:t>Les annexes financières (Le</w:t>
      </w:r>
      <w:r w:rsidR="00F34963">
        <w:t>s</w:t>
      </w:r>
      <w:r>
        <w:t xml:space="preserve"> Bordereau des Prix Unitaires et la décomposition du prix global et forfaitaire)</w:t>
      </w:r>
    </w:p>
    <w:p w14:paraId="2C48819C" w14:textId="77777777" w:rsidR="007727BB" w:rsidRDefault="00AC7AF3">
      <w:pPr>
        <w:pStyle w:val="RedaliaTitre1"/>
      </w:pPr>
      <w:bookmarkStart w:id="72" w:name="_Toc181796931"/>
      <w:bookmarkStart w:id="73" w:name="__RefHeading___Toc32992_1592896968"/>
      <w:bookmarkStart w:id="74" w:name="_Toc202298625"/>
      <w:bookmarkStart w:id="75" w:name="_Toc203059333"/>
      <w:r>
        <w:t>Conditions d’exécution des prestations</w:t>
      </w:r>
      <w:bookmarkEnd w:id="72"/>
      <w:bookmarkEnd w:id="73"/>
      <w:bookmarkEnd w:id="74"/>
      <w:bookmarkEnd w:id="75"/>
    </w:p>
    <w:p w14:paraId="74A108BF" w14:textId="77777777" w:rsidR="007727BB" w:rsidRDefault="00AC7AF3">
      <w:pPr>
        <w:pStyle w:val="RedaliaNormal"/>
      </w:pPr>
      <w:r>
        <w:t>Les prestations devront être conformes aux stipulations du marché.</w:t>
      </w:r>
    </w:p>
    <w:p w14:paraId="60D987BD" w14:textId="77777777" w:rsidR="007727BB" w:rsidRDefault="007727BB">
      <w:pPr>
        <w:pStyle w:val="RedaliaNormal"/>
      </w:pPr>
    </w:p>
    <w:p w14:paraId="14393D59" w14:textId="77777777" w:rsidR="007727BB" w:rsidRDefault="00AC7AF3">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72F33115" w14:textId="77777777" w:rsidR="007727BB" w:rsidRDefault="007727BB">
      <w:pPr>
        <w:pStyle w:val="RedaliaNormal"/>
      </w:pPr>
    </w:p>
    <w:p w14:paraId="76AEE3D8" w14:textId="77777777" w:rsidR="007727BB" w:rsidRDefault="00AC7AF3">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2E67C0FE" w14:textId="77777777" w:rsidR="007727BB" w:rsidRDefault="007727BB">
      <w:pPr>
        <w:pStyle w:val="RedaliaNormal"/>
      </w:pPr>
    </w:p>
    <w:p w14:paraId="5D639CEC" w14:textId="77777777" w:rsidR="007727BB" w:rsidRDefault="00AC7AF3">
      <w:pPr>
        <w:pStyle w:val="RedaliaNormal"/>
      </w:pPr>
      <w:r>
        <w:t>Le Titulaire devra exécuter la Prestation de manière professionnelle et conforme aux règles de l’art.</w:t>
      </w:r>
    </w:p>
    <w:p w14:paraId="518802F8" w14:textId="77777777" w:rsidR="007727BB" w:rsidRDefault="00AC7AF3">
      <w:pPr>
        <w:pStyle w:val="RedaliaNormal"/>
      </w:pPr>
      <w:r>
        <w:t>Le titulaire est réputé avoir pris connaissance de tous les éléments afférents à l'exécution des prestations.  Il reconnaît notamment :</w:t>
      </w:r>
    </w:p>
    <w:p w14:paraId="69E6B9E2" w14:textId="77777777" w:rsidR="007727BB" w:rsidRDefault="00AC7AF3" w:rsidP="00422DE3">
      <w:pPr>
        <w:pStyle w:val="RedaliaNormal"/>
        <w:numPr>
          <w:ilvl w:val="0"/>
          <w:numId w:val="36"/>
        </w:numPr>
      </w:pPr>
      <w:r>
        <w:t xml:space="preserve">avoir pris pleine connaissance de tous les documents utiles à la réalisation du marché, </w:t>
      </w:r>
    </w:p>
    <w:p w14:paraId="5376127B" w14:textId="77777777" w:rsidR="007727BB" w:rsidRDefault="00AC7AF3" w:rsidP="00422DE3">
      <w:pPr>
        <w:pStyle w:val="RedaliaNormal"/>
        <w:numPr>
          <w:ilvl w:val="0"/>
          <w:numId w:val="36"/>
        </w:numPr>
      </w:pPr>
      <w:r>
        <w:t xml:space="preserve">avoir apprécié exactement toutes les conditions d'exécution du marché et s'être parfaitement et totalement  rendu compte de sa nature, de son importance et de ses particularités, </w:t>
      </w:r>
    </w:p>
    <w:p w14:paraId="73AFCA6D" w14:textId="77777777" w:rsidR="007727BB" w:rsidRDefault="00AC7AF3" w:rsidP="00422DE3">
      <w:pPr>
        <w:pStyle w:val="RedaliaNormal"/>
        <w:numPr>
          <w:ilvl w:val="0"/>
          <w:numId w:val="36"/>
        </w:numPr>
      </w:pPr>
      <w:r>
        <w:t xml:space="preserve">avoir contrôlé toutes les indications des documents du marché, notamment celles données par le présent contrat, les TDR et par la décomposition du prix global et le bordereau de prix unitaires, s'être assuré qu'elles sont exactes, suffisantes et concordantes, </w:t>
      </w:r>
    </w:p>
    <w:p w14:paraId="39F5BE52" w14:textId="77777777" w:rsidR="007727BB" w:rsidRDefault="00AC7AF3" w:rsidP="00422DE3">
      <w:pPr>
        <w:pStyle w:val="RedaliaNormal"/>
        <w:numPr>
          <w:ilvl w:val="0"/>
          <w:numId w:val="36"/>
        </w:numPr>
      </w:pPr>
      <w:r>
        <w:t>s'être entouré de tous renseignements complémentaires éventuels auprès de L’AFD.</w:t>
      </w:r>
    </w:p>
    <w:p w14:paraId="23931A0C" w14:textId="77777777" w:rsidR="007727BB" w:rsidRDefault="007727BB">
      <w:pPr>
        <w:widowControl/>
        <w:suppressAutoHyphens w:val="0"/>
        <w:overflowPunct w:val="0"/>
        <w:autoSpaceDE w:val="0"/>
        <w:jc w:val="both"/>
        <w:rPr>
          <w:rFonts w:ascii="Calibri" w:eastAsia="Times New Roman" w:hAnsi="Calibri" w:cs="Calibri"/>
          <w:szCs w:val="22"/>
        </w:rPr>
      </w:pPr>
    </w:p>
    <w:p w14:paraId="5D5AF20F" w14:textId="77777777" w:rsidR="007727BB" w:rsidRDefault="00AC7AF3">
      <w:pPr>
        <w:pStyle w:val="RedaliaTitre2"/>
      </w:pPr>
      <w:bookmarkStart w:id="76" w:name="__RefHeading___Toc32994_1592896968"/>
      <w:bookmarkStart w:id="77" w:name="_Toc202298626"/>
      <w:bookmarkStart w:id="78" w:name="_Toc203059334"/>
      <w:r>
        <w:t>Personnel affecté à la mission</w:t>
      </w:r>
      <w:bookmarkEnd w:id="76"/>
      <w:bookmarkEnd w:id="77"/>
      <w:bookmarkEnd w:id="78"/>
    </w:p>
    <w:p w14:paraId="05051008" w14:textId="77777777" w:rsidR="007727BB" w:rsidRDefault="00AC7AF3">
      <w:pPr>
        <w:pStyle w:val="RedaliaNormal"/>
      </w:pPr>
      <w:r>
        <w:lastRenderedPageBreak/>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2E44A992" w14:textId="77777777" w:rsidR="007727BB" w:rsidRDefault="007727BB">
      <w:pPr>
        <w:pStyle w:val="RedaliaNormal"/>
      </w:pPr>
    </w:p>
    <w:p w14:paraId="1B2A1564" w14:textId="77777777" w:rsidR="007727BB" w:rsidRDefault="00AC7AF3">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38835E84" w14:textId="77777777" w:rsidR="007727BB" w:rsidRDefault="007727BB">
      <w:pPr>
        <w:pStyle w:val="RedaliaNormal"/>
      </w:pPr>
    </w:p>
    <w:p w14:paraId="22CDC8D8" w14:textId="77777777" w:rsidR="007727BB" w:rsidRDefault="00AC7AF3">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4B9EC69B" w14:textId="77777777" w:rsidR="007727BB" w:rsidRDefault="007727BB">
      <w:pPr>
        <w:pStyle w:val="RedaliaNormal"/>
      </w:pPr>
    </w:p>
    <w:p w14:paraId="253614BB" w14:textId="77777777" w:rsidR="007727BB" w:rsidRDefault="00AC7AF3">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26C61D68" w14:textId="77777777" w:rsidR="007727BB" w:rsidRDefault="00AC7AF3">
      <w:pPr>
        <w:pStyle w:val="RedaliaTitre2"/>
      </w:pPr>
      <w:bookmarkStart w:id="79" w:name="__RefHeading___Toc32996_1592896968"/>
      <w:bookmarkStart w:id="80" w:name="_Toc202298627"/>
      <w:bookmarkStart w:id="81" w:name="_Toc203059335"/>
      <w:r>
        <w:t>Spécifications techniques RSE et exécution du Contrat</w:t>
      </w:r>
      <w:bookmarkEnd w:id="79"/>
      <w:bookmarkEnd w:id="80"/>
      <w:bookmarkEnd w:id="81"/>
    </w:p>
    <w:p w14:paraId="1962DF99" w14:textId="50B4415D" w:rsidR="007727BB" w:rsidRDefault="00AC7AF3">
      <w:pPr>
        <w:pStyle w:val="RedaliaTitre3"/>
      </w:pPr>
      <w:r>
        <w:t xml:space="preserve">Réduction des émissions carbone </w:t>
      </w:r>
      <w:r w:rsidR="009A2299">
        <w:t xml:space="preserve">et exigences </w:t>
      </w:r>
      <w:r w:rsidR="00150A73">
        <w:t>environnementales</w:t>
      </w:r>
    </w:p>
    <w:p w14:paraId="0128A8A2" w14:textId="77777777" w:rsidR="007727BB" w:rsidRDefault="00AC7AF3">
      <w:pPr>
        <w:pStyle w:val="RedaliaNormal"/>
      </w:pPr>
      <w:r>
        <w:t>Dans le cadre de l’exécution du présent contrat, le titulaire a l’obligation de mettre en place une ou des actions de réduction des émissions carbone applicables à l’objet du contrat. Il doit pouvoir calculer les émissions carbones de l’achat. La méthodologie de calcul des émissions carbone devra être décrite.</w:t>
      </w:r>
    </w:p>
    <w:p w14:paraId="0FD9FD3C" w14:textId="77777777" w:rsidR="007727BB" w:rsidRDefault="007727BB">
      <w:pPr>
        <w:pStyle w:val="RedaliaNormal"/>
      </w:pPr>
    </w:p>
    <w:p w14:paraId="38D4AAFC" w14:textId="77777777" w:rsidR="007727BB" w:rsidRDefault="00AC7AF3">
      <w:pPr>
        <w:pStyle w:val="RedaliaNormal"/>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51B04FC3" w14:textId="77777777" w:rsidR="007727BB" w:rsidRDefault="007727BB">
      <w:pPr>
        <w:pStyle w:val="RedaliaNormal"/>
      </w:pPr>
    </w:p>
    <w:p w14:paraId="73F0D5A3" w14:textId="77777777" w:rsidR="007727BB" w:rsidRDefault="00AC7AF3">
      <w:pPr>
        <w:pStyle w:val="RedaliaNormal"/>
      </w:pPr>
      <w:r>
        <w:t>Le titulaire décrit dans le mémoire technique, tel qu’indiqué dans le règlement de la consultation, comment il met en œuvre ces exigences dans le cadre du contrat : actions mises en place et indicateur(s) de suivi des actions.</w:t>
      </w:r>
    </w:p>
    <w:p w14:paraId="7940BA55" w14:textId="77777777" w:rsidR="007727BB" w:rsidRDefault="00AC7AF3">
      <w:pPr>
        <w:pStyle w:val="RedaliaNormal"/>
      </w:pPr>
      <w:r>
        <w:t>Le titulaire fournit toute documentation contribuant à justifier ce qu’il met en œuvre. (1/2 à 1 page maximum)</w:t>
      </w:r>
    </w:p>
    <w:p w14:paraId="43395347" w14:textId="77777777" w:rsidR="007727BB" w:rsidRDefault="007727BB">
      <w:pPr>
        <w:pStyle w:val="RedaliaNormal"/>
      </w:pPr>
    </w:p>
    <w:p w14:paraId="093CA323" w14:textId="77777777" w:rsidR="007727BB" w:rsidRDefault="00AC7AF3">
      <w:pPr>
        <w:pStyle w:val="RedaliaNormal"/>
      </w:pPr>
      <w:r>
        <w:t>Le Titulaire devra communiquer, sur demande du Pouvoir Adjudicateur, à la fin de chaque année civile et à la fin du contrat, le résultat de l’/des action(s) mise(s) en place, y-compris le cas échéant les émissions carbones de l’achat. Le titulaire fournira les documents de preuve éventuels.</w:t>
      </w:r>
    </w:p>
    <w:p w14:paraId="06F3726A" w14:textId="6C9E3F54" w:rsidR="004520EF" w:rsidRPr="00F34963" w:rsidRDefault="004520EF" w:rsidP="004520EF">
      <w:pPr>
        <w:widowControl/>
        <w:suppressAutoHyphens w:val="0"/>
        <w:autoSpaceDE w:val="0"/>
        <w:textAlignment w:val="auto"/>
      </w:pPr>
      <w:r>
        <w:lastRenderedPageBreak/>
        <w:t xml:space="preserve">Dans le cadre de la fourniture et livraison des matériels informatiques, le présent marché </w:t>
      </w:r>
      <w:r w:rsidRPr="00F34963">
        <w:t>comporte les conditions d'exécution à caractère environnemental suivantes :</w:t>
      </w:r>
    </w:p>
    <w:p w14:paraId="37ADA612" w14:textId="5CC50B0E" w:rsidR="004520EF" w:rsidRPr="00F34963" w:rsidRDefault="004520EF" w:rsidP="004520EF">
      <w:pPr>
        <w:widowControl/>
        <w:suppressAutoHyphens w:val="0"/>
        <w:autoSpaceDE w:val="0"/>
        <w:textAlignment w:val="auto"/>
      </w:pPr>
      <w:r w:rsidRPr="00F34963">
        <w:t xml:space="preserve">Le titulaire s’engage à </w:t>
      </w:r>
      <w:r w:rsidR="0062143E">
        <w:t>décrire dans son mémoire technique les actions faisant état</w:t>
      </w:r>
      <w:r w:rsidRPr="00F34963">
        <w:t>:</w:t>
      </w:r>
    </w:p>
    <w:p w14:paraId="1BC8D5E3" w14:textId="77777777" w:rsidR="004520EF" w:rsidRPr="00F34963" w:rsidRDefault="004520EF" w:rsidP="004520EF">
      <w:pPr>
        <w:widowControl/>
        <w:suppressAutoHyphens w:val="0"/>
        <w:autoSpaceDE w:val="0"/>
        <w:textAlignment w:val="auto"/>
      </w:pPr>
      <w:r w:rsidRPr="00F34963">
        <w:t>o De la durabilité, réparabilité et recyclabilité de ses produits</w:t>
      </w:r>
    </w:p>
    <w:p w14:paraId="02C214AC" w14:textId="77777777" w:rsidR="004520EF" w:rsidRPr="00F34963" w:rsidRDefault="004520EF" w:rsidP="004520EF">
      <w:pPr>
        <w:widowControl/>
        <w:suppressAutoHyphens w:val="0"/>
        <w:autoSpaceDE w:val="0"/>
        <w:textAlignment w:val="auto"/>
      </w:pPr>
      <w:r w:rsidRPr="00F34963">
        <w:t>o De la réduction des émissions de gaz à effet de serre réalisée le cadre de son activité</w:t>
      </w:r>
    </w:p>
    <w:p w14:paraId="6A9FCE98" w14:textId="77777777" w:rsidR="004520EF" w:rsidRPr="00F34963" w:rsidRDefault="004520EF" w:rsidP="004520EF">
      <w:pPr>
        <w:widowControl/>
        <w:suppressAutoHyphens w:val="0"/>
        <w:autoSpaceDE w:val="0"/>
        <w:textAlignment w:val="auto"/>
      </w:pPr>
      <w:r w:rsidRPr="00F34963">
        <w:t>o De la diminution des déchets et des emballages</w:t>
      </w:r>
    </w:p>
    <w:p w14:paraId="0FC57B56" w14:textId="77777777" w:rsidR="004520EF" w:rsidRPr="00F34963" w:rsidRDefault="004520EF" w:rsidP="004520EF">
      <w:pPr>
        <w:widowControl/>
        <w:suppressAutoHyphens w:val="0"/>
        <w:autoSpaceDE w:val="0"/>
        <w:textAlignment w:val="auto"/>
      </w:pPr>
      <w:r w:rsidRPr="00F34963">
        <w:t>o D’autres paramètres éventuels en lien avec le développement durable, renseignés facultativement à l’initiative du titulaire</w:t>
      </w:r>
    </w:p>
    <w:p w14:paraId="764B2F1B" w14:textId="77777777" w:rsidR="007727BB" w:rsidRDefault="007727BB">
      <w:pPr>
        <w:pStyle w:val="RedaliaNormal"/>
      </w:pPr>
    </w:p>
    <w:p w14:paraId="3D5B2442" w14:textId="77777777" w:rsidR="007727BB" w:rsidRDefault="00AC7AF3">
      <w:pPr>
        <w:pStyle w:val="RedaliaTitre3"/>
      </w:pPr>
      <w:r>
        <w:t>Actions en faveur de l’égalité professionnelle Femme/Homme</w:t>
      </w:r>
    </w:p>
    <w:p w14:paraId="6C8ABEC8" w14:textId="77777777" w:rsidR="007727BB" w:rsidRDefault="00AC7AF3">
      <w:pPr>
        <w:pStyle w:val="RedaliaNormal"/>
      </w:pPr>
      <w:r>
        <w:t>Le titulaire mettra en place une ou des actions pour l’égalité professionnelle femmes-hommes applicable à l’objet du contrat.</w:t>
      </w:r>
    </w:p>
    <w:p w14:paraId="21C5F173" w14:textId="77777777" w:rsidR="007727BB" w:rsidRDefault="007727BB">
      <w:pPr>
        <w:pStyle w:val="RedaliaNormal"/>
      </w:pPr>
    </w:p>
    <w:p w14:paraId="41CC86BE" w14:textId="77777777" w:rsidR="007727BB" w:rsidRDefault="00AC7AF3">
      <w:pPr>
        <w:pStyle w:val="RedaliaNormal"/>
      </w:pPr>
      <w:r>
        <w:t>Le titulaire décrit dans son mémoire technique la/les actions favorisant l'atteinte de l'égalité professionnelle femmes hommes au sein de ses personnels mobilisés dans le cadre du contrat, ainsi que le cas échéant le ou les indicateurs associés.</w:t>
      </w:r>
    </w:p>
    <w:p w14:paraId="5E5A092E" w14:textId="77777777" w:rsidR="007727BB" w:rsidRDefault="007727BB">
      <w:pPr>
        <w:pStyle w:val="RedaliaNormal"/>
      </w:pPr>
    </w:p>
    <w:p w14:paraId="3F1F019A" w14:textId="77777777" w:rsidR="007727BB" w:rsidRDefault="00AC7AF3">
      <w:pPr>
        <w:pStyle w:val="RedaliaNormal"/>
      </w:pPr>
      <w:r>
        <w:t>Le titulaire devra préciser pour chaque action :</w:t>
      </w:r>
    </w:p>
    <w:p w14:paraId="238D4D42" w14:textId="77777777" w:rsidR="007727BB" w:rsidRDefault="00AC7AF3">
      <w:pPr>
        <w:pStyle w:val="RedaliaNormal"/>
      </w:pPr>
      <w:r>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7ED9AE6C" w14:textId="77777777" w:rsidR="007727BB" w:rsidRDefault="00AC7AF3">
      <w:pPr>
        <w:pStyle w:val="RedaliaNormal"/>
      </w:pPr>
      <w:r>
        <w:t>- Le ou les indicateurs associés le cas échéant. (1/2 à 1 page maximum)</w:t>
      </w:r>
    </w:p>
    <w:p w14:paraId="00055016" w14:textId="77777777" w:rsidR="007727BB" w:rsidRDefault="007727BB">
      <w:pPr>
        <w:pStyle w:val="RedaliaNormal"/>
      </w:pPr>
    </w:p>
    <w:p w14:paraId="66DE105D" w14:textId="77777777" w:rsidR="007727BB" w:rsidRDefault="00AC7AF3">
      <w:pPr>
        <w:pStyle w:val="RedaliaNormal"/>
      </w:pPr>
      <w:r>
        <w:t>Le Titulaire devra communiquer, sur demande du Pouvoir Adjudicateur, à la fin de chaque année civile et à la fin du contrat, le résultat de l’/des action(s) mise(s) en place, y-compris le cas les indicateurs associés.</w:t>
      </w:r>
    </w:p>
    <w:p w14:paraId="3CAD1D49" w14:textId="77777777" w:rsidR="00F34963" w:rsidRDefault="00F34963">
      <w:pPr>
        <w:pStyle w:val="RedaliaNormal"/>
      </w:pPr>
    </w:p>
    <w:p w14:paraId="09109109" w14:textId="629E6067" w:rsidR="00F34963" w:rsidRPr="00F34963" w:rsidRDefault="00F34963" w:rsidP="00F34963">
      <w:pPr>
        <w:widowControl/>
        <w:suppressAutoHyphens w:val="0"/>
        <w:autoSpaceDE w:val="0"/>
        <w:textAlignment w:val="auto"/>
      </w:pPr>
    </w:p>
    <w:p w14:paraId="102C80CE" w14:textId="77777777" w:rsidR="00F34963" w:rsidRDefault="00F34963">
      <w:pPr>
        <w:pStyle w:val="RedaliaNormal"/>
      </w:pPr>
    </w:p>
    <w:p w14:paraId="7026BEB6" w14:textId="77777777" w:rsidR="007727BB" w:rsidRDefault="00AC7AF3">
      <w:pPr>
        <w:pStyle w:val="RedaliaTitre2"/>
      </w:pPr>
      <w:bookmarkStart w:id="82" w:name="__RefHeading___Toc32998_1592896968"/>
      <w:bookmarkStart w:id="83" w:name="_Toc202298628"/>
      <w:bookmarkStart w:id="84" w:name="_Toc203059336"/>
      <w:r>
        <w:t>Sûreté</w:t>
      </w:r>
      <w:bookmarkEnd w:id="82"/>
      <w:bookmarkEnd w:id="83"/>
      <w:bookmarkEnd w:id="84"/>
    </w:p>
    <w:p w14:paraId="196F4EA5" w14:textId="77777777" w:rsidR="007727BB" w:rsidRDefault="00AC7AF3">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5E28D39A" w14:textId="77777777" w:rsidR="007727BB" w:rsidRDefault="007727BB">
      <w:pPr>
        <w:pStyle w:val="RedaliaNormal"/>
      </w:pPr>
    </w:p>
    <w:p w14:paraId="5F4A959B" w14:textId="77777777" w:rsidR="007727BB" w:rsidRDefault="00AC7AF3">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4B5A5345" w14:textId="77777777" w:rsidR="007727BB" w:rsidRDefault="007727BB">
      <w:pPr>
        <w:pStyle w:val="RedaliaNormal"/>
      </w:pPr>
    </w:p>
    <w:p w14:paraId="6339507C" w14:textId="77777777" w:rsidR="007727BB" w:rsidRDefault="00AC7AF3">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28D19DC2" w14:textId="77777777" w:rsidR="007727BB" w:rsidRDefault="007727BB">
      <w:pPr>
        <w:pStyle w:val="RedaliaNormal"/>
      </w:pPr>
    </w:p>
    <w:p w14:paraId="0C9DE6DC" w14:textId="77777777" w:rsidR="007727BB" w:rsidRDefault="00AC7AF3">
      <w:pPr>
        <w:pStyle w:val="RedaliaNormal"/>
      </w:pPr>
      <w:r>
        <w:t xml:space="preserve">Pendant toute la durée de la réalisation de la/les Prestation(s), et notamment préalablement à tout déplacement de son personnel, le Titulaire s’engage à s’informer auprès de(s) l’Ambassade(s) de </w:t>
      </w:r>
      <w:r>
        <w:lastRenderedPageBreak/>
        <w:t xml:space="preserve">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20AE2F0F" w14:textId="77777777" w:rsidR="007727BB" w:rsidRDefault="007727BB">
      <w:pPr>
        <w:pStyle w:val="RedaliaNormal"/>
      </w:pPr>
    </w:p>
    <w:p w14:paraId="55502193" w14:textId="77777777" w:rsidR="007727BB" w:rsidRDefault="00AC7AF3">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7E24D70B" w14:textId="77777777" w:rsidR="007727BB" w:rsidRDefault="007727BB">
      <w:pPr>
        <w:pStyle w:val="RedaliaNormal"/>
      </w:pPr>
    </w:p>
    <w:p w14:paraId="665ACE9C" w14:textId="77777777" w:rsidR="007727BB" w:rsidRDefault="00AC7AF3">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44B51C33" w14:textId="77777777" w:rsidR="007727BB" w:rsidRDefault="007727BB">
      <w:pPr>
        <w:pStyle w:val="RedaliaNormal"/>
      </w:pPr>
    </w:p>
    <w:p w14:paraId="7307AF16" w14:textId="77777777" w:rsidR="007727BB" w:rsidRDefault="00AC7AF3">
      <w:pPr>
        <w:pStyle w:val="RedaliaNormal"/>
      </w:pPr>
      <w:r>
        <w:t>Le Titulaire est seul responsable de la décision d’annuler ou de maintenir les déplacements envisagés.</w:t>
      </w:r>
    </w:p>
    <w:p w14:paraId="08D4C1AD" w14:textId="77777777" w:rsidR="007727BB" w:rsidRDefault="007727BB">
      <w:pPr>
        <w:pStyle w:val="RedaliaNormal"/>
      </w:pPr>
    </w:p>
    <w:p w14:paraId="6516C5DD" w14:textId="77777777" w:rsidR="007727BB" w:rsidRDefault="00AC7AF3">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35B19C15" w14:textId="77777777" w:rsidR="007727BB" w:rsidRDefault="00AC7AF3">
      <w:pPr>
        <w:pStyle w:val="RedaliaTitre2"/>
      </w:pPr>
      <w:bookmarkStart w:id="85" w:name="__RefHeading___Toc33000_1592896968"/>
      <w:r>
        <w:t xml:space="preserve"> </w:t>
      </w:r>
      <w:bookmarkStart w:id="86" w:name="_Toc202298629"/>
      <w:bookmarkStart w:id="87" w:name="_Toc203059337"/>
      <w:r>
        <w:t>Suspension pour motif de risque grave et imminent</w:t>
      </w:r>
      <w:bookmarkEnd w:id="85"/>
      <w:bookmarkEnd w:id="86"/>
      <w:bookmarkEnd w:id="87"/>
    </w:p>
    <w:p w14:paraId="79BDA193" w14:textId="77777777" w:rsidR="007727BB" w:rsidRDefault="00AC7AF3">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7AEC7D55" w14:textId="77777777" w:rsidR="007727BB" w:rsidRDefault="007727BB">
      <w:pPr>
        <w:pStyle w:val="RedaliaNormal"/>
      </w:pPr>
    </w:p>
    <w:p w14:paraId="5D912CAC" w14:textId="77777777" w:rsidR="007727BB" w:rsidRDefault="00AC7AF3">
      <w:pPr>
        <w:pStyle w:val="RedaliaNormal"/>
      </w:pPr>
      <w:r>
        <w:t>Le Titulaire en informera sans délai le Pouvoir Adjudicateur.</w:t>
      </w:r>
    </w:p>
    <w:p w14:paraId="256BB9FF" w14:textId="77777777" w:rsidR="007727BB" w:rsidRDefault="00AC7AF3">
      <w:pPr>
        <w:pStyle w:val="RedaliaNormal"/>
      </w:pPr>
      <w:r>
        <w:t xml:space="preserve"> </w:t>
      </w:r>
    </w:p>
    <w:p w14:paraId="30CB3A9D" w14:textId="77777777" w:rsidR="007727BB" w:rsidRDefault="00AC7AF3">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7F945DBE" w14:textId="77777777" w:rsidR="007727BB" w:rsidRDefault="007727BB">
      <w:pPr>
        <w:pStyle w:val="RedaliaNormal"/>
      </w:pPr>
    </w:p>
    <w:p w14:paraId="79DD3183" w14:textId="77777777" w:rsidR="007727BB" w:rsidRDefault="00AC7AF3">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35C17995" w14:textId="77777777" w:rsidR="007727BB" w:rsidRDefault="007727BB">
      <w:pPr>
        <w:pStyle w:val="RedaliaNormal"/>
      </w:pPr>
    </w:p>
    <w:p w14:paraId="5A6220DE" w14:textId="77777777" w:rsidR="007727BB" w:rsidRDefault="00AC7AF3">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0193D964" w14:textId="77777777" w:rsidR="007727BB" w:rsidRDefault="007727BB">
      <w:pPr>
        <w:pStyle w:val="RedaliaNormal"/>
      </w:pPr>
    </w:p>
    <w:p w14:paraId="200784A8" w14:textId="77777777" w:rsidR="007727BB" w:rsidRDefault="00AC7AF3">
      <w:pPr>
        <w:pStyle w:val="RedaliaNormal"/>
      </w:pPr>
      <w:r>
        <w:t>Dans l’hypothèse où le Titulaire est définitivement empêché d’exécuter le présent marché, il sera fait application de l’article 38.1 du CCAG Prestations intellectuelles « Difficultés d’exécution du marché ».</w:t>
      </w:r>
    </w:p>
    <w:p w14:paraId="5B78E4C4" w14:textId="77777777" w:rsidR="007727BB" w:rsidRDefault="007727BB">
      <w:pPr>
        <w:pStyle w:val="RedaliaNormal"/>
      </w:pPr>
    </w:p>
    <w:p w14:paraId="47ED2056" w14:textId="77777777" w:rsidR="007727BB" w:rsidRDefault="007727BB">
      <w:pPr>
        <w:pStyle w:val="RedaliaNormal"/>
      </w:pPr>
    </w:p>
    <w:p w14:paraId="6EFE5F67" w14:textId="77777777" w:rsidR="007727BB" w:rsidRDefault="007727BB">
      <w:pPr>
        <w:pStyle w:val="RedaliaNormal"/>
      </w:pPr>
    </w:p>
    <w:p w14:paraId="2F9EDC4B" w14:textId="2221A44C" w:rsidR="007727BB" w:rsidRDefault="00AC7AF3">
      <w:pPr>
        <w:pStyle w:val="RedaliaTitre2"/>
      </w:pPr>
      <w:bookmarkStart w:id="88" w:name="_Toc399171536"/>
      <w:bookmarkStart w:id="89" w:name="_Toc14448995"/>
      <w:bookmarkStart w:id="90" w:name="_Toc83637921"/>
      <w:r>
        <w:t xml:space="preserve"> </w:t>
      </w:r>
      <w:bookmarkStart w:id="91" w:name="_Toc202298630"/>
      <w:bookmarkStart w:id="92" w:name="_Toc203059338"/>
      <w:r>
        <w:t>Modalités d’exécution des prestations</w:t>
      </w:r>
      <w:bookmarkEnd w:id="88"/>
      <w:bookmarkEnd w:id="89"/>
      <w:r>
        <w:t xml:space="preserve"> à bons de commandes</w:t>
      </w:r>
      <w:bookmarkEnd w:id="90"/>
      <w:bookmarkEnd w:id="91"/>
      <w:bookmarkEnd w:id="92"/>
      <w:r w:rsidR="004520EF">
        <w:t xml:space="preserve"> </w:t>
      </w:r>
    </w:p>
    <w:p w14:paraId="7C75F60B" w14:textId="77777777" w:rsidR="007727BB" w:rsidRDefault="007727BB">
      <w:pPr>
        <w:pStyle w:val="RedaliaNormal"/>
      </w:pPr>
    </w:p>
    <w:p w14:paraId="546D0B2A" w14:textId="77777777" w:rsidR="007727BB" w:rsidRDefault="00AC7AF3">
      <w:pPr>
        <w:pStyle w:val="RedaliaTitre3"/>
      </w:pPr>
      <w:bookmarkStart w:id="93" w:name="_Toc82167300"/>
      <w:bookmarkStart w:id="94" w:name="_Toc83637922"/>
      <w:r>
        <w:t>Bons de commande émis sur la base des prix du BPU</w:t>
      </w:r>
      <w:bookmarkEnd w:id="93"/>
      <w:bookmarkEnd w:id="94"/>
    </w:p>
    <w:p w14:paraId="76523E2B" w14:textId="77777777" w:rsidR="007727BB" w:rsidRDefault="00AC7AF3">
      <w:pPr>
        <w:pStyle w:val="RedaliaNormal"/>
      </w:pPr>
      <w:r>
        <w:t>Les prestations à prix unitaires sont rémunérées par application des prix indiqués dans le bordereau des prix unitaires (BPU).</w:t>
      </w:r>
    </w:p>
    <w:p w14:paraId="4C27F7C0" w14:textId="77777777" w:rsidR="007727BB" w:rsidRDefault="007727BB">
      <w:pPr>
        <w:pStyle w:val="RedaliaNormal"/>
      </w:pPr>
    </w:p>
    <w:p w14:paraId="34584B9B" w14:textId="77777777" w:rsidR="007727BB" w:rsidRDefault="00AC7AF3">
      <w:pPr>
        <w:pStyle w:val="RedaliaTitre3"/>
      </w:pPr>
      <w:bookmarkStart w:id="95" w:name="_Toc82167301"/>
      <w:bookmarkStart w:id="96" w:name="_Toc83637923"/>
      <w:r>
        <w:t>Bons de commande émis pour des prestations exceptionnelles non prévues par le bordereau des prix</w:t>
      </w:r>
      <w:bookmarkEnd w:id="95"/>
      <w:bookmarkEnd w:id="96"/>
    </w:p>
    <w:p w14:paraId="3A593E65" w14:textId="77777777" w:rsidR="007727BB" w:rsidRDefault="00AC7AF3">
      <w:pPr>
        <w:pStyle w:val="RedaliaNormal"/>
      </w:pPr>
      <w:r>
        <w:t xml:space="preserve"> </w:t>
      </w:r>
    </w:p>
    <w:p w14:paraId="0CBB6E4E" w14:textId="77777777" w:rsidR="007727BB" w:rsidRDefault="00AC7AF3">
      <w:pPr>
        <w:pStyle w:val="RedaliaNormal"/>
      </w:pPr>
      <w:r>
        <w:t>Les prestations objet du présent accord-cadre sont détaillées dans le bordereau des prix unitaires. Toutefois, l’AFD se réserve la possibilité de commander de manière exceptionnelle d’autres prestations entrant dans l’objet du présent accord-cadre en fonction de besoins nouveaux qui pourraient survenir en cours d’exécution de l’accord-cadre.</w:t>
      </w:r>
    </w:p>
    <w:p w14:paraId="0D835000" w14:textId="77777777" w:rsidR="007727BB" w:rsidRDefault="00AC7AF3">
      <w:pPr>
        <w:pStyle w:val="RedaliaNormal"/>
      </w:pPr>
      <w:r>
        <w:t xml:space="preserve"> </w:t>
      </w:r>
    </w:p>
    <w:p w14:paraId="01A0C32E" w14:textId="77777777" w:rsidR="007727BB" w:rsidRDefault="00AC7AF3">
      <w:pPr>
        <w:pStyle w:val="RedaliaNormal"/>
      </w:pPr>
      <w:r>
        <w:t>Le recours à des prestations non décrites dans le bordereau des prix unitaires doit rester limité. En cas d’émergence de nouvelles prestations, leur ajout au bordereau se fera automatiquement après acceptation du devis par l’AFD dans les conditions prévues ci-après.</w:t>
      </w:r>
    </w:p>
    <w:p w14:paraId="0F6C7183" w14:textId="77777777" w:rsidR="007727BB" w:rsidRDefault="00AC7AF3">
      <w:pPr>
        <w:pStyle w:val="RedaliaNormal"/>
      </w:pPr>
      <w:r>
        <w:t xml:space="preserve"> </w:t>
      </w:r>
    </w:p>
    <w:p w14:paraId="4E4B721A" w14:textId="77777777" w:rsidR="007727BB" w:rsidRDefault="00AC7AF3">
      <w:pPr>
        <w:pStyle w:val="RedaliaNormal"/>
      </w:pPr>
      <w:r>
        <w:t>L'exécution des prestations même non prévu dans le BPU, est subordonnée à un bon de commande préalable et régulier émis par l’AFD, signé par un représentant habilité. Le bon de commande vaut ordre de service de démarrage des prestations.</w:t>
      </w:r>
    </w:p>
    <w:p w14:paraId="3F6527AC" w14:textId="77777777" w:rsidR="007727BB" w:rsidRDefault="00AC7AF3">
      <w:pPr>
        <w:pStyle w:val="RedaliaNormal"/>
      </w:pPr>
      <w:r>
        <w:t xml:space="preserve"> </w:t>
      </w:r>
    </w:p>
    <w:p w14:paraId="26AFD9F0" w14:textId="77777777" w:rsidR="007727BB" w:rsidRDefault="00AC7AF3">
      <w:pPr>
        <w:pStyle w:val="RedaliaNormal"/>
      </w:pPr>
      <w:r>
        <w:t xml:space="preserve">Afin de respecter et d’optimiser la bonne exécution du présent accord-cadre, le titulaire veillera à communiquer un devis correspondant aux prestations demandées, dans </w:t>
      </w:r>
      <w:r w:rsidRPr="00627C4F">
        <w:rPr>
          <w:b/>
          <w:bCs/>
        </w:rPr>
        <w:t>un délai de 10 jours ouvrés,</w:t>
      </w:r>
      <w:r>
        <w:t xml:space="preserve"> à compter de la demande écrite de l’AFD.</w:t>
      </w:r>
    </w:p>
    <w:p w14:paraId="4348879B" w14:textId="77777777" w:rsidR="007727BB" w:rsidRDefault="00AC7AF3">
      <w:pPr>
        <w:pStyle w:val="RedaliaNormal"/>
      </w:pPr>
      <w:r>
        <w:t xml:space="preserve"> </w:t>
      </w:r>
    </w:p>
    <w:p w14:paraId="508720B8" w14:textId="77777777" w:rsidR="007727BB" w:rsidRPr="00627C4F" w:rsidRDefault="00AC7AF3">
      <w:pPr>
        <w:pStyle w:val="RedaliaNormal"/>
        <w:rPr>
          <w:b/>
          <w:bCs/>
        </w:rPr>
      </w:pPr>
      <w:r>
        <w:t xml:space="preserve">Dans le cas d’urgence la remise du devis correspondant à la demande de l’AFD est soumise à un </w:t>
      </w:r>
      <w:r w:rsidRPr="00627C4F">
        <w:rPr>
          <w:b/>
          <w:bCs/>
        </w:rPr>
        <w:t>délai de 72 heures.</w:t>
      </w:r>
    </w:p>
    <w:p w14:paraId="6AFF23C2" w14:textId="77777777" w:rsidR="007727BB" w:rsidRDefault="007727BB">
      <w:pPr>
        <w:pStyle w:val="RedaliaNormal"/>
      </w:pPr>
    </w:p>
    <w:p w14:paraId="590BBF6A" w14:textId="77777777" w:rsidR="007727BB" w:rsidRDefault="00AC7AF3">
      <w:pPr>
        <w:pStyle w:val="RedaliaTitre3"/>
      </w:pPr>
      <w:bookmarkStart w:id="97" w:name="_Toc251755478"/>
      <w:bookmarkStart w:id="98" w:name="_Toc251755554"/>
      <w:bookmarkStart w:id="99" w:name="_Toc251761075"/>
      <w:bookmarkStart w:id="100" w:name="_Toc272508299"/>
      <w:bookmarkStart w:id="101" w:name="_Toc399171538"/>
      <w:bookmarkStart w:id="102" w:name="_Toc14448997"/>
      <w:bookmarkStart w:id="103" w:name="_Toc83637924"/>
      <w:r>
        <w:t xml:space="preserve"> </w:t>
      </w:r>
      <w:bookmarkStart w:id="104" w:name="_Toc416361213"/>
      <w:bookmarkStart w:id="105" w:name="_Toc57502531"/>
      <w:bookmarkStart w:id="106" w:name="_Toc57800280"/>
      <w:bookmarkStart w:id="107" w:name="_Toc57906549"/>
      <w:bookmarkStart w:id="108" w:name="_Toc57906683"/>
      <w:bookmarkEnd w:id="97"/>
      <w:bookmarkEnd w:id="98"/>
      <w:bookmarkEnd w:id="99"/>
      <w:bookmarkEnd w:id="100"/>
      <w:bookmarkEnd w:id="101"/>
      <w:bookmarkEnd w:id="102"/>
      <w:r>
        <w:t>Transmission des bons de commande</w:t>
      </w:r>
      <w:bookmarkEnd w:id="103"/>
      <w:bookmarkEnd w:id="104"/>
      <w:bookmarkEnd w:id="105"/>
      <w:bookmarkEnd w:id="106"/>
      <w:bookmarkEnd w:id="107"/>
      <w:bookmarkEnd w:id="108"/>
    </w:p>
    <w:p w14:paraId="32BB1BC0" w14:textId="77777777" w:rsidR="007727BB" w:rsidRDefault="007727BB">
      <w:pPr>
        <w:pStyle w:val="RedaliaNormal"/>
      </w:pPr>
    </w:p>
    <w:p w14:paraId="4F247136" w14:textId="77777777" w:rsidR="007727BB" w:rsidRDefault="00AC7AF3">
      <w:pPr>
        <w:pStyle w:val="RedaliaNormal"/>
      </w:pPr>
      <w:r>
        <w:t>Les bons de commande seront transmis soit par courrier soit par courriel.</w:t>
      </w:r>
    </w:p>
    <w:p w14:paraId="44180400" w14:textId="77777777" w:rsidR="007727BB" w:rsidRDefault="007727BB">
      <w:pPr>
        <w:pStyle w:val="RedaliaNormal"/>
      </w:pPr>
    </w:p>
    <w:p w14:paraId="685E569A" w14:textId="77777777" w:rsidR="007727BB" w:rsidRDefault="00AC7AF3">
      <w:pPr>
        <w:pStyle w:val="RedaliaNormal"/>
      </w:pPr>
      <w:r>
        <w:t xml:space="preserve">Dans les cas d’urgence, la demande d’intervention peut être faîte par tous moyens de transmission possible (téléphone, courriel…) et le titulaire est tenu d’y répondre. Un bon de commande de </w:t>
      </w:r>
      <w:r>
        <w:lastRenderedPageBreak/>
        <w:t>régularisation sera alors adressé ultérieurement au titulaire.</w:t>
      </w:r>
    </w:p>
    <w:p w14:paraId="062D53A6" w14:textId="77777777" w:rsidR="007727BB" w:rsidRDefault="007727BB">
      <w:pPr>
        <w:pStyle w:val="RedaliaNormal"/>
      </w:pPr>
    </w:p>
    <w:p w14:paraId="13EECAE5" w14:textId="77777777" w:rsidR="007727BB" w:rsidRDefault="00AC7AF3">
      <w:pPr>
        <w:pStyle w:val="RedaliaTitre3"/>
      </w:pPr>
      <w:bookmarkStart w:id="109" w:name="_Toc83637925"/>
      <w:r>
        <w:t>Modification, suspension ou annulation d’un bon de commande</w:t>
      </w:r>
      <w:bookmarkEnd w:id="109"/>
    </w:p>
    <w:p w14:paraId="4AEA6086" w14:textId="77777777" w:rsidR="007727BB" w:rsidRDefault="007727BB">
      <w:pPr>
        <w:pStyle w:val="RedaliaNormal"/>
      </w:pPr>
    </w:p>
    <w:p w14:paraId="1C85CA66" w14:textId="0A9AB0BC" w:rsidR="007727BB" w:rsidRDefault="00AC7AF3">
      <w:pPr>
        <w:pStyle w:val="RedaliaNormal"/>
      </w:pPr>
      <w:r>
        <w:t xml:space="preserve">Après émission d’un bon de commande, le pouvoir adjudicateur pourra modifier les prestations objet du bon de commande correspondant. Le pouvoir adjudicateur émet alors un bon de commande rectificatif comportant les mentions visées à l’article </w:t>
      </w:r>
      <w:r w:rsidR="00B215EB">
        <w:t>5</w:t>
      </w:r>
      <w:r>
        <w:t>.5.5 ci-dessous rectifié</w:t>
      </w:r>
      <w:r w:rsidR="00B215EB">
        <w:t>es</w:t>
      </w:r>
      <w:r>
        <w:t>.</w:t>
      </w:r>
    </w:p>
    <w:p w14:paraId="53B27D1A" w14:textId="77777777" w:rsidR="007727BB" w:rsidRDefault="00AC7AF3">
      <w:pPr>
        <w:pStyle w:val="RedaliaNormal"/>
        <w:rPr>
          <w:i/>
          <w:iCs/>
        </w:rPr>
      </w:pPr>
      <w:r>
        <w:rPr>
          <w:i/>
          <w:iCs/>
        </w:rPr>
        <w:t xml:space="preserve"> </w:t>
      </w:r>
    </w:p>
    <w:p w14:paraId="01762451" w14:textId="77777777" w:rsidR="007727BB" w:rsidRDefault="00AC7AF3">
      <w:pPr>
        <w:pStyle w:val="RedaliaNormal"/>
      </w:pPr>
      <w:r>
        <w:t>La modification d’un bon de commande ne donnera lieu à aucune indemnisation de la part du pouvoir adjudicateur.</w:t>
      </w:r>
    </w:p>
    <w:p w14:paraId="2C5BF10C" w14:textId="77777777" w:rsidR="007727BB" w:rsidRDefault="00AC7AF3">
      <w:pPr>
        <w:pStyle w:val="RedaliaNormal"/>
      </w:pPr>
      <w:r>
        <w:t xml:space="preserve"> </w:t>
      </w:r>
    </w:p>
    <w:p w14:paraId="5E3B26FC" w14:textId="77777777" w:rsidR="007727BB" w:rsidRDefault="00AC7AF3">
      <w:pPr>
        <w:pStyle w:val="RedaliaNormal"/>
      </w:pPr>
      <w:r>
        <w:t>L’AFD se garde la possibilité d’annuler par écrit (courriel,…) toute commande n’ayant pas encore été exécutée sans que le titulaire ne puisse prétendre à quelconque indemnité. L’AFD mettra tout en œuvre pour que l’annulation intervienne dans un délai raisonnable avant la date de commencement d’exécution des prestations.</w:t>
      </w:r>
    </w:p>
    <w:p w14:paraId="1E537DC8" w14:textId="77777777" w:rsidR="007727BB" w:rsidRDefault="007727BB">
      <w:pPr>
        <w:pStyle w:val="RedaliaNormal"/>
      </w:pPr>
    </w:p>
    <w:p w14:paraId="040D36EE" w14:textId="77777777" w:rsidR="007727BB" w:rsidRDefault="00AC7AF3">
      <w:pPr>
        <w:pStyle w:val="RedaliaNormal"/>
      </w:pPr>
      <w:r>
        <w:t>Le titulaire est informé que s’il réalise une prestation sans avoir reçu préalablement un bon de commande conforme au formalisme décrit ci-dessus, il pourra se voir refuser le règlement de cette prestation (sauf cas d’urgence où le titulaire est saisi par téléphone).</w:t>
      </w:r>
    </w:p>
    <w:p w14:paraId="0A00F0B3" w14:textId="77777777" w:rsidR="007727BB" w:rsidRDefault="007727BB">
      <w:pPr>
        <w:pStyle w:val="RedaliaNormal"/>
      </w:pPr>
    </w:p>
    <w:p w14:paraId="611ECB42" w14:textId="77777777" w:rsidR="007727BB" w:rsidRDefault="00AC7AF3">
      <w:pPr>
        <w:pStyle w:val="RedaliaTitre3"/>
      </w:pPr>
      <w:bookmarkStart w:id="110" w:name="_Toc416361214"/>
      <w:bookmarkStart w:id="111" w:name="_Toc57502532"/>
      <w:bookmarkStart w:id="112" w:name="_Toc57800281"/>
      <w:bookmarkStart w:id="113" w:name="_Toc57906550"/>
      <w:bookmarkStart w:id="114" w:name="_Toc57906684"/>
      <w:bookmarkStart w:id="115" w:name="_Toc83637926"/>
      <w:r>
        <w:t>Contenu des bons de commande</w:t>
      </w:r>
      <w:bookmarkEnd w:id="110"/>
      <w:bookmarkEnd w:id="111"/>
      <w:bookmarkEnd w:id="112"/>
      <w:bookmarkEnd w:id="113"/>
      <w:bookmarkEnd w:id="114"/>
      <w:bookmarkEnd w:id="115"/>
    </w:p>
    <w:p w14:paraId="756880B5" w14:textId="77777777" w:rsidR="007727BB" w:rsidRDefault="007727BB">
      <w:pPr>
        <w:pStyle w:val="RedaliaNormal"/>
      </w:pPr>
    </w:p>
    <w:p w14:paraId="451EA8DF" w14:textId="2793B1A4" w:rsidR="007727BB" w:rsidRDefault="00AC7AF3">
      <w:pPr>
        <w:pStyle w:val="RedaliaNormal"/>
      </w:pPr>
      <w:r>
        <w:t>Le titulaire du présent marché s'engage à exécuter les prestations sur toute demande de l’AFD</w:t>
      </w:r>
      <w:r w:rsidR="00CA5D3C">
        <w:t xml:space="preserve"> avec</w:t>
      </w:r>
      <w:r>
        <w:t xml:space="preserve"> le libellé du bon de commande qui précise :</w:t>
      </w:r>
    </w:p>
    <w:p w14:paraId="44415C70" w14:textId="77777777" w:rsidR="007727BB" w:rsidRDefault="007727BB">
      <w:pPr>
        <w:pStyle w:val="RedaliaNormal"/>
      </w:pPr>
    </w:p>
    <w:p w14:paraId="1A83FDF8" w14:textId="77777777" w:rsidR="007727BB" w:rsidRDefault="00AC7AF3" w:rsidP="00422DE3">
      <w:pPr>
        <w:pStyle w:val="RedaliaNormal"/>
        <w:numPr>
          <w:ilvl w:val="0"/>
          <w:numId w:val="37"/>
        </w:numPr>
      </w:pPr>
      <w:r>
        <w:t xml:space="preserve">la nature des prestations à réaliser </w:t>
      </w:r>
    </w:p>
    <w:p w14:paraId="54B2DF4B" w14:textId="77777777" w:rsidR="007727BB" w:rsidRDefault="00AC7AF3" w:rsidP="00422DE3">
      <w:pPr>
        <w:pStyle w:val="RedaliaNormal"/>
        <w:numPr>
          <w:ilvl w:val="0"/>
          <w:numId w:val="37"/>
        </w:numPr>
      </w:pPr>
      <w:r>
        <w:t>le délai d'exécution et/ou intervention</w:t>
      </w:r>
    </w:p>
    <w:p w14:paraId="6D2D3608" w14:textId="77777777" w:rsidR="007727BB" w:rsidRDefault="00AC7AF3" w:rsidP="00422DE3">
      <w:pPr>
        <w:pStyle w:val="RedaliaNormal"/>
        <w:numPr>
          <w:ilvl w:val="0"/>
          <w:numId w:val="37"/>
        </w:numPr>
      </w:pPr>
      <w:r>
        <w:t>le lieu d’exécution</w:t>
      </w:r>
    </w:p>
    <w:p w14:paraId="7A7EBF6C" w14:textId="77777777" w:rsidR="007727BB" w:rsidRDefault="00AC7AF3" w:rsidP="00422DE3">
      <w:pPr>
        <w:pStyle w:val="RedaliaNormal"/>
        <w:numPr>
          <w:ilvl w:val="0"/>
          <w:numId w:val="37"/>
        </w:numPr>
      </w:pPr>
      <w:r>
        <w:t>le montant de la commande eu égard au bordereau de prix unitaires</w:t>
      </w:r>
    </w:p>
    <w:p w14:paraId="6B828F70" w14:textId="77777777" w:rsidR="007727BB" w:rsidRDefault="007727BB">
      <w:pPr>
        <w:pStyle w:val="RedaliaNormal"/>
      </w:pPr>
    </w:p>
    <w:p w14:paraId="0AC5A99C" w14:textId="77777777" w:rsidR="007727BB" w:rsidRDefault="00AC7AF3">
      <w:pPr>
        <w:pStyle w:val="RedaliaNormal"/>
      </w:pPr>
      <w:r>
        <w:t>Le titulaire est informé que s’il réalise une prestation sans avoir reçu préalablement un bon de commande conforme au formalisme décrit ci-dessus, il pourra se voir refuser le règlement de cette prestation.</w:t>
      </w:r>
    </w:p>
    <w:p w14:paraId="5C088B21" w14:textId="77777777" w:rsidR="007727BB" w:rsidRDefault="007727BB">
      <w:pPr>
        <w:pStyle w:val="RedaliaNormal"/>
      </w:pPr>
      <w:bookmarkStart w:id="116" w:name="_Toc416361215"/>
      <w:bookmarkStart w:id="117" w:name="_Toc57502533"/>
      <w:bookmarkStart w:id="118" w:name="_Toc57800282"/>
      <w:bookmarkStart w:id="119" w:name="_Toc57906551"/>
      <w:bookmarkStart w:id="120" w:name="_Toc57906685"/>
    </w:p>
    <w:p w14:paraId="4ECE5970" w14:textId="77777777" w:rsidR="007727BB" w:rsidRDefault="00AC7AF3">
      <w:pPr>
        <w:pStyle w:val="RedaliaTitre3"/>
      </w:pPr>
      <w:bookmarkStart w:id="121" w:name="_Toc83637927"/>
      <w:r>
        <w:t xml:space="preserve"> Délai d’observation du titulaire sur les bons de commande</w:t>
      </w:r>
      <w:bookmarkEnd w:id="116"/>
      <w:bookmarkEnd w:id="117"/>
      <w:bookmarkEnd w:id="118"/>
      <w:bookmarkEnd w:id="119"/>
      <w:bookmarkEnd w:id="120"/>
      <w:bookmarkEnd w:id="121"/>
    </w:p>
    <w:p w14:paraId="5D49FF78" w14:textId="77777777" w:rsidR="007727BB" w:rsidRDefault="007727BB">
      <w:pPr>
        <w:pStyle w:val="RedaliaNormal"/>
      </w:pPr>
    </w:p>
    <w:p w14:paraId="7ADA7A01" w14:textId="77777777" w:rsidR="007727BB" w:rsidRDefault="00AC7AF3">
      <w:pPr>
        <w:pStyle w:val="RedaliaNormal"/>
      </w:pPr>
      <w:r>
        <w:t>Par dérogation à l’article 3.7.2 du C.C.A.G-P. I, lorsque le titulaire estime que les prescriptions d’un bon de commande qui lui est notifié appellent à des observations de sa part, il doit les notifier au représentant de l’AFD dans un délai de 7 jours à compter de la date de réception du bon de commande, sous peine de forclusion.</w:t>
      </w:r>
    </w:p>
    <w:p w14:paraId="2A876948" w14:textId="77777777" w:rsidR="007727BB" w:rsidRDefault="007727BB">
      <w:pPr>
        <w:pStyle w:val="RedaliaNormal"/>
      </w:pPr>
    </w:p>
    <w:p w14:paraId="27DEBECF" w14:textId="77777777" w:rsidR="007727BB" w:rsidRDefault="00AC7AF3">
      <w:pPr>
        <w:pStyle w:val="RedaliaNormal"/>
      </w:pPr>
      <w:r>
        <w:t>Le titulaire se conforme aux bons de commande qui lui sont notifiés, que ceux-ci aient ou non fait l’objet d’observation de sa part.</w:t>
      </w:r>
    </w:p>
    <w:p w14:paraId="274AC1E6" w14:textId="77777777" w:rsidR="007727BB" w:rsidRDefault="007727BB">
      <w:pPr>
        <w:pStyle w:val="RedaliaNormal"/>
      </w:pPr>
    </w:p>
    <w:p w14:paraId="79FD5EF5" w14:textId="77777777" w:rsidR="007727BB" w:rsidRDefault="00AC7AF3">
      <w:pPr>
        <w:pStyle w:val="RedaliaTitre3"/>
      </w:pPr>
      <w:bookmarkStart w:id="122" w:name="_Toc83637928"/>
      <w:r>
        <w:t xml:space="preserve"> Durée de validité d’un bon de commande</w:t>
      </w:r>
      <w:bookmarkEnd w:id="122"/>
    </w:p>
    <w:p w14:paraId="0830C502" w14:textId="77777777" w:rsidR="007727BB" w:rsidRDefault="007727BB">
      <w:pPr>
        <w:pStyle w:val="RedaliaNormal"/>
      </w:pPr>
    </w:p>
    <w:p w14:paraId="520295B2" w14:textId="77777777" w:rsidR="007727BB" w:rsidRDefault="00AC7AF3">
      <w:pPr>
        <w:pStyle w:val="RedaliaNormal"/>
      </w:pPr>
      <w:r>
        <w:t>Les bons de commande peuvent être émis jusqu’au dernier jour de validité du marché sous réserve que leur exécution au-delà du terme du marché n’aboutisse pas à contourner l’obligation de remise en concurrence qui s’impose à tout pouvoir adjudicateur.</w:t>
      </w:r>
    </w:p>
    <w:p w14:paraId="5158C424" w14:textId="77217337" w:rsidR="007727BB" w:rsidRDefault="00AC7AF3">
      <w:pPr>
        <w:pStyle w:val="RedaliaTitre3"/>
      </w:pPr>
      <w:bookmarkStart w:id="123" w:name="_Toc83637931"/>
      <w:r>
        <w:t>Délai d’exécution</w:t>
      </w:r>
      <w:bookmarkEnd w:id="123"/>
      <w:r w:rsidR="00712D0C">
        <w:t xml:space="preserve"> des prestations d’appui technique</w:t>
      </w:r>
    </w:p>
    <w:p w14:paraId="55697DC8" w14:textId="77777777" w:rsidR="007727BB" w:rsidRDefault="007727BB">
      <w:pPr>
        <w:widowControl/>
        <w:suppressAutoHyphens w:val="0"/>
        <w:overflowPunct w:val="0"/>
        <w:autoSpaceDE w:val="0"/>
        <w:jc w:val="both"/>
      </w:pPr>
    </w:p>
    <w:p w14:paraId="4B0B404A" w14:textId="77777777" w:rsidR="007727BB" w:rsidRDefault="00AC7AF3">
      <w:pPr>
        <w:widowControl/>
        <w:suppressAutoHyphens w:val="0"/>
        <w:overflowPunct w:val="0"/>
        <w:autoSpaceDE w:val="0"/>
        <w:jc w:val="both"/>
        <w:rPr>
          <w:b/>
          <w:bCs/>
        </w:rPr>
      </w:pPr>
      <w:r>
        <w:rPr>
          <w:b/>
          <w:bCs/>
        </w:rPr>
        <w:t>Prestations Forfaitaires</w:t>
      </w:r>
    </w:p>
    <w:p w14:paraId="09AE4089" w14:textId="6B7ADBE9" w:rsidR="007727BB" w:rsidRDefault="00AC7AF3">
      <w:pPr>
        <w:widowControl/>
        <w:suppressAutoHyphens w:val="0"/>
        <w:overflowPunct w:val="0"/>
        <w:autoSpaceDE w:val="0"/>
        <w:jc w:val="both"/>
      </w:pPr>
      <w:r>
        <w:t xml:space="preserve">Le délai d’exécution de chaque livrable est fixé à l’article 5 du TDR. </w:t>
      </w:r>
    </w:p>
    <w:p w14:paraId="7CEE7F96" w14:textId="77777777" w:rsidR="007727BB" w:rsidRDefault="007727BB">
      <w:pPr>
        <w:widowControl/>
        <w:suppressAutoHyphens w:val="0"/>
        <w:overflowPunct w:val="0"/>
        <w:autoSpaceDE w:val="0"/>
        <w:jc w:val="both"/>
      </w:pPr>
    </w:p>
    <w:p w14:paraId="64A1AA0E" w14:textId="77777777" w:rsidR="007727BB" w:rsidRDefault="00AC7AF3">
      <w:pPr>
        <w:widowControl/>
        <w:suppressAutoHyphens w:val="0"/>
        <w:overflowPunct w:val="0"/>
        <w:autoSpaceDE w:val="0"/>
        <w:jc w:val="both"/>
        <w:rPr>
          <w:b/>
          <w:bCs/>
        </w:rPr>
      </w:pPr>
      <w:r>
        <w:rPr>
          <w:b/>
          <w:bCs/>
        </w:rPr>
        <w:t>Prestations à bons de commande</w:t>
      </w:r>
    </w:p>
    <w:p w14:paraId="2905D200" w14:textId="77777777" w:rsidR="007727BB" w:rsidRDefault="007727BB">
      <w:pPr>
        <w:widowControl/>
        <w:suppressAutoHyphens w:val="0"/>
        <w:overflowPunct w:val="0"/>
        <w:autoSpaceDE w:val="0"/>
        <w:jc w:val="both"/>
      </w:pPr>
    </w:p>
    <w:p w14:paraId="5F560797" w14:textId="77777777" w:rsidR="007727BB" w:rsidRDefault="00AC7AF3">
      <w:pPr>
        <w:widowControl/>
        <w:suppressAutoHyphens w:val="0"/>
        <w:overflowPunct w:val="0"/>
        <w:autoSpaceDE w:val="0"/>
        <w:jc w:val="both"/>
      </w:pPr>
      <w:r>
        <w:t>Le délai d’exécution des prestations commandées est fixé dans le bon de commande.</w:t>
      </w:r>
    </w:p>
    <w:p w14:paraId="026E118A" w14:textId="77777777" w:rsidR="007727BB" w:rsidRDefault="007727BB">
      <w:pPr>
        <w:widowControl/>
        <w:suppressAutoHyphens w:val="0"/>
        <w:overflowPunct w:val="0"/>
        <w:autoSpaceDE w:val="0"/>
        <w:jc w:val="both"/>
      </w:pPr>
    </w:p>
    <w:p w14:paraId="53A37AE7" w14:textId="77777777" w:rsidR="007727BB" w:rsidRDefault="00AC7AF3">
      <w:pPr>
        <w:widowControl/>
        <w:suppressAutoHyphens w:val="0"/>
        <w:overflowPunct w:val="0"/>
        <w:autoSpaceDE w:val="0"/>
        <w:jc w:val="both"/>
      </w:pPr>
      <w:r>
        <w:t xml:space="preserve">Le délai d’exécution court à partir de la date de notification du bon de commande sauf si celui-ci prévoit une date différente. </w:t>
      </w:r>
    </w:p>
    <w:p w14:paraId="41AECA5C" w14:textId="77777777" w:rsidR="007727BB" w:rsidRDefault="00AC7AF3">
      <w:pPr>
        <w:pStyle w:val="RedaliaTitre3"/>
      </w:pPr>
      <w:bookmarkStart w:id="124" w:name="_Toc83637932"/>
      <w:bookmarkStart w:id="125" w:name="_Toc62126229"/>
      <w:r>
        <w:t>Prolongation du délai</w:t>
      </w:r>
      <w:bookmarkEnd w:id="124"/>
      <w:r>
        <w:t xml:space="preserve"> </w:t>
      </w:r>
      <w:bookmarkEnd w:id="125"/>
    </w:p>
    <w:p w14:paraId="6995FF1D" w14:textId="77777777" w:rsidR="007727BB" w:rsidRDefault="007727BB">
      <w:pPr>
        <w:widowControl/>
        <w:suppressAutoHyphens w:val="0"/>
        <w:overflowPunct w:val="0"/>
        <w:autoSpaceDE w:val="0"/>
        <w:jc w:val="both"/>
        <w:rPr>
          <w:rFonts w:ascii="Calibri" w:eastAsia="Calibri" w:hAnsi="Calibri" w:cs="Calibri"/>
          <w:color w:val="000000"/>
          <w:szCs w:val="22"/>
        </w:rPr>
      </w:pPr>
    </w:p>
    <w:p w14:paraId="3A68F79E" w14:textId="77777777" w:rsidR="007727BB" w:rsidRDefault="00AC7AF3">
      <w:pPr>
        <w:widowControl/>
        <w:suppressAutoHyphens w:val="0"/>
        <w:overflowPunct w:val="0"/>
        <w:autoSpaceDE w:val="0"/>
        <w:jc w:val="both"/>
      </w:pPr>
      <w:r>
        <w:t xml:space="preserve">Si une cause n’engageant pas la responsabilité du titulaire (fait de l’AFD ou du bénéficiaire final, événement ayant le caractère de force majeure…) fait obstacle à l’exécution du marché dans les délais contractuels, une prolongation de ces délais pourra être accordée par l’AFD. Le délai ainsi prolongé a les mêmes effets que le délai contractuel. </w:t>
      </w:r>
    </w:p>
    <w:p w14:paraId="67F03A71" w14:textId="77777777" w:rsidR="007727BB" w:rsidRDefault="007727BB">
      <w:pPr>
        <w:widowControl/>
        <w:suppressAutoHyphens w:val="0"/>
        <w:overflowPunct w:val="0"/>
        <w:autoSpaceDE w:val="0"/>
        <w:jc w:val="both"/>
      </w:pPr>
    </w:p>
    <w:p w14:paraId="05FEFD49" w14:textId="77777777" w:rsidR="007727BB" w:rsidRDefault="00AC7AF3">
      <w:pPr>
        <w:widowControl/>
        <w:suppressAutoHyphens w:val="0"/>
        <w:overflowPunct w:val="0"/>
        <w:autoSpaceDE w:val="0"/>
        <w:jc w:val="both"/>
      </w:pPr>
      <w:r>
        <w:t>Pour bénéficier de cette prolongation, le titulaire signale à l’AFD les causes faisant obstacle à l'exécution du marché dans le délai contractuel. Il indique, par la même demande, la durée de la prolongation demandée.</w:t>
      </w:r>
    </w:p>
    <w:p w14:paraId="2976A81A" w14:textId="079604A4" w:rsidR="004520EF" w:rsidRPr="004520EF" w:rsidRDefault="004520EF" w:rsidP="00712D0C">
      <w:pPr>
        <w:pStyle w:val="RedaliaTitre2"/>
      </w:pPr>
      <w:bookmarkStart w:id="126" w:name="_Toc202877346"/>
      <w:bookmarkStart w:id="127" w:name="_Toc203059339"/>
      <w:r w:rsidRPr="004520EF">
        <w:t>Modalités de livraison</w:t>
      </w:r>
      <w:bookmarkEnd w:id="126"/>
      <w:r>
        <w:t xml:space="preserve"> des matériels informatiques</w:t>
      </w:r>
      <w:bookmarkEnd w:id="127"/>
    </w:p>
    <w:p w14:paraId="481BBBD2" w14:textId="444B756D" w:rsidR="004520EF" w:rsidRPr="004520EF" w:rsidRDefault="004520EF" w:rsidP="00712D0C">
      <w:pPr>
        <w:pStyle w:val="RedaliaTitre3"/>
      </w:pPr>
      <w:r w:rsidRPr="004520EF">
        <w:t>Délai de livraison</w:t>
      </w:r>
      <w:r w:rsidR="00712D0C">
        <w:t xml:space="preserve"> matériels informatiques</w:t>
      </w:r>
    </w:p>
    <w:p w14:paraId="6B0140FA" w14:textId="77777777" w:rsidR="004520EF" w:rsidRPr="004520EF" w:rsidRDefault="004520EF" w:rsidP="004520EF">
      <w:pPr>
        <w:tabs>
          <w:tab w:val="left" w:leader="dot" w:pos="8505"/>
        </w:tabs>
        <w:spacing w:before="40"/>
        <w:jc w:val="both"/>
      </w:pPr>
      <w:r w:rsidRPr="004520EF">
        <w:t>Le délai de livraison s’entend de la réception du bon de commande à la livraison du dernier article indiqué sur le bon de commande.</w:t>
      </w:r>
    </w:p>
    <w:p w14:paraId="2A26A0EC" w14:textId="77777777" w:rsidR="004520EF" w:rsidRPr="004520EF" w:rsidRDefault="004520EF" w:rsidP="004520EF">
      <w:pPr>
        <w:rPr>
          <w:rFonts w:ascii="Calibri" w:hAnsi="Calibri"/>
          <w:b/>
          <w:szCs w:val="22"/>
        </w:rPr>
      </w:pPr>
    </w:p>
    <w:p w14:paraId="26F83901" w14:textId="77777777" w:rsidR="004520EF" w:rsidRPr="004520EF" w:rsidRDefault="004520EF" w:rsidP="004520EF">
      <w:pPr>
        <w:tabs>
          <w:tab w:val="left" w:leader="dot" w:pos="8505"/>
        </w:tabs>
        <w:spacing w:before="40"/>
        <w:jc w:val="both"/>
      </w:pPr>
      <w:r w:rsidRPr="004520EF">
        <w:rPr>
          <w:b/>
          <w:bCs/>
        </w:rPr>
        <w:t>Fournitures en stock :</w:t>
      </w:r>
      <w:r w:rsidRPr="004520EF">
        <w:t xml:space="preserve"> le délai de livraison est fixé d’après l’offre du titulaire et précisé sur le bon de commande ; celui-ci ne pourra être supérieur </w:t>
      </w:r>
      <w:r w:rsidRPr="004520EF">
        <w:rPr>
          <w:b/>
          <w:bCs/>
        </w:rPr>
        <w:t>à 30 jours calendaires</w:t>
      </w:r>
      <w:r w:rsidRPr="004520EF">
        <w:t xml:space="preserve"> à compter de la réception du bon de commande. </w:t>
      </w:r>
    </w:p>
    <w:p w14:paraId="1BAFA8D7" w14:textId="77777777" w:rsidR="004520EF" w:rsidRPr="004520EF" w:rsidRDefault="004520EF" w:rsidP="004520EF">
      <w:pPr>
        <w:tabs>
          <w:tab w:val="left" w:leader="dot" w:pos="8505"/>
        </w:tabs>
        <w:spacing w:before="40"/>
        <w:jc w:val="both"/>
      </w:pPr>
    </w:p>
    <w:p w14:paraId="3CED12E7" w14:textId="77777777" w:rsidR="004520EF" w:rsidRPr="004520EF" w:rsidRDefault="004520EF" w:rsidP="004520EF">
      <w:pPr>
        <w:tabs>
          <w:tab w:val="left" w:leader="dot" w:pos="8505"/>
        </w:tabs>
        <w:spacing w:before="40"/>
        <w:jc w:val="both"/>
      </w:pPr>
      <w:r w:rsidRPr="004520EF">
        <w:rPr>
          <w:b/>
          <w:bCs/>
        </w:rPr>
        <w:t xml:space="preserve">Fournitures hors stock : </w:t>
      </w:r>
      <w:r w:rsidRPr="004520EF">
        <w:t xml:space="preserve">le délai de livraison est fixé d’après l’offre du titulaire et précisé sur le bon de commande ; celui-ci ne pourra être supérieur </w:t>
      </w:r>
      <w:r w:rsidRPr="004520EF">
        <w:rPr>
          <w:b/>
          <w:bCs/>
        </w:rPr>
        <w:t>à 60 jours calendaires</w:t>
      </w:r>
      <w:r w:rsidRPr="004520EF">
        <w:t xml:space="preserve"> à compter de la réception du bon de commande. </w:t>
      </w:r>
    </w:p>
    <w:p w14:paraId="6DFAF6BD" w14:textId="77777777" w:rsidR="004520EF" w:rsidRPr="004520EF" w:rsidRDefault="004520EF" w:rsidP="004520EF">
      <w:pPr>
        <w:jc w:val="both"/>
      </w:pPr>
    </w:p>
    <w:p w14:paraId="4FD8B429" w14:textId="77777777" w:rsidR="004520EF" w:rsidRPr="004520EF" w:rsidRDefault="004520EF" w:rsidP="004520EF">
      <w:pPr>
        <w:jc w:val="both"/>
      </w:pPr>
      <w:r w:rsidRPr="004520EF">
        <w:t>Si le titulaire est dans l'impossibilité d'assurer la livraison dans les délais fixés, il doit immédiatement en aviser l’AFD et en tout état de cause avant l'expiration de ces délais.</w:t>
      </w:r>
    </w:p>
    <w:p w14:paraId="47845A57" w14:textId="77777777" w:rsidR="004520EF" w:rsidRPr="004520EF" w:rsidRDefault="004520EF" w:rsidP="004520EF">
      <w:pPr>
        <w:jc w:val="both"/>
      </w:pPr>
    </w:p>
    <w:p w14:paraId="3B8AA674" w14:textId="77777777" w:rsidR="004520EF" w:rsidRPr="004520EF" w:rsidRDefault="004520EF" w:rsidP="004520EF">
      <w:pPr>
        <w:jc w:val="both"/>
      </w:pPr>
      <w:r w:rsidRPr="004520EF">
        <w:lastRenderedPageBreak/>
        <w:t>Dans ce cas, l’AFD se réserve le droit de passer commande à un autre prestataire, sans avoir à justifier sa démarche auprès dudit titulaire ou à verser à ce dernier une quelconque indemnité.</w:t>
      </w:r>
    </w:p>
    <w:p w14:paraId="51208ABA" w14:textId="77777777" w:rsidR="004520EF" w:rsidRPr="004520EF" w:rsidRDefault="004520EF" w:rsidP="004520EF">
      <w:pPr>
        <w:jc w:val="both"/>
      </w:pPr>
    </w:p>
    <w:p w14:paraId="6876F28F" w14:textId="77777777" w:rsidR="004520EF" w:rsidRPr="004520EF" w:rsidRDefault="004520EF" w:rsidP="004520EF">
      <w:pPr>
        <w:jc w:val="both"/>
      </w:pPr>
      <w:r w:rsidRPr="004520EF">
        <w:t>Une telle décision n’exclut pas la possibilité pour l’AFD d’appliquer des pénalités et/ou résilier le marché.</w:t>
      </w:r>
    </w:p>
    <w:p w14:paraId="364454DB" w14:textId="77777777" w:rsidR="004520EF" w:rsidRPr="004520EF" w:rsidRDefault="004520EF" w:rsidP="00712D0C">
      <w:pPr>
        <w:pStyle w:val="RedaliaTitre3"/>
      </w:pPr>
      <w:bookmarkStart w:id="128" w:name="_Toc83299930"/>
      <w:r w:rsidRPr="004520EF">
        <w:t xml:space="preserve"> Lieu de livraison</w:t>
      </w:r>
      <w:bookmarkEnd w:id="128"/>
    </w:p>
    <w:p w14:paraId="76782787" w14:textId="77777777" w:rsidR="004520EF" w:rsidRPr="004520EF" w:rsidRDefault="004520EF" w:rsidP="004520EF">
      <w:pPr>
        <w:widowControl/>
        <w:suppressAutoHyphens w:val="0"/>
        <w:overflowPunct w:val="0"/>
        <w:autoSpaceDE w:val="0"/>
        <w:jc w:val="both"/>
        <w:rPr>
          <w:rFonts w:ascii="Calibri" w:eastAsia="Times New Roman" w:hAnsi="Calibri" w:cs="Times New Roman"/>
          <w:szCs w:val="22"/>
        </w:rPr>
      </w:pPr>
    </w:p>
    <w:p w14:paraId="7A915B4D" w14:textId="77777777" w:rsidR="004520EF" w:rsidRPr="004520EF" w:rsidRDefault="004520EF" w:rsidP="004520EF">
      <w:pPr>
        <w:jc w:val="both"/>
      </w:pPr>
      <w:r w:rsidRPr="004520EF">
        <w:t xml:space="preserve">Les livraisons sont effectuées dans le lieu fixé à l’article 3.3 du TDR. </w:t>
      </w:r>
    </w:p>
    <w:p w14:paraId="3568A384" w14:textId="77777777" w:rsidR="004520EF" w:rsidRPr="004520EF" w:rsidRDefault="004520EF" w:rsidP="004520EF">
      <w:pPr>
        <w:jc w:val="both"/>
      </w:pPr>
      <w:r w:rsidRPr="004520EF">
        <w:t>Toute précaution devra être prise pour exécuter chaque prestation avec le minimum de nuisance.</w:t>
      </w:r>
    </w:p>
    <w:p w14:paraId="0A55D340" w14:textId="77777777" w:rsidR="004520EF" w:rsidRPr="004520EF" w:rsidRDefault="004520EF" w:rsidP="00712D0C">
      <w:pPr>
        <w:pStyle w:val="RedaliaTitre3"/>
      </w:pPr>
      <w:bookmarkStart w:id="129" w:name="_Toc83299931"/>
      <w:r w:rsidRPr="004520EF">
        <w:t>Bons de livraison</w:t>
      </w:r>
      <w:bookmarkEnd w:id="129"/>
    </w:p>
    <w:p w14:paraId="1995FEFE" w14:textId="77777777" w:rsidR="004520EF" w:rsidRPr="004520EF" w:rsidRDefault="004520EF" w:rsidP="004520EF">
      <w:pPr>
        <w:widowControl/>
        <w:suppressAutoHyphens w:val="0"/>
        <w:autoSpaceDE w:val="0"/>
        <w:textAlignment w:val="auto"/>
        <w:rPr>
          <w:rFonts w:ascii="CIDFont+F4" w:eastAsia="Times New Roman" w:hAnsi="CIDFont+F4" w:cs="CIDFont+F4"/>
          <w:color w:val="000000"/>
          <w:szCs w:val="22"/>
        </w:rPr>
      </w:pPr>
    </w:p>
    <w:p w14:paraId="2A64075A" w14:textId="63535BA6" w:rsidR="004520EF" w:rsidRPr="004520EF" w:rsidRDefault="004520EF" w:rsidP="004520EF">
      <w:pPr>
        <w:jc w:val="both"/>
      </w:pPr>
      <w:r w:rsidRPr="004520EF">
        <w:t>Les</w:t>
      </w:r>
      <w:r w:rsidR="009A40D7">
        <w:t xml:space="preserve"> fournitures</w:t>
      </w:r>
      <w:r w:rsidRPr="004520EF">
        <w:t xml:space="preserve"> livrés par le titulaire doivent être accompagnés d’un bon de livraison dont le modèle pourra être imposé en cours d’exécution. Il comporte au minimum les informations suivantes :</w:t>
      </w:r>
    </w:p>
    <w:p w14:paraId="5A7AE08F" w14:textId="77777777" w:rsidR="004520EF" w:rsidRPr="004520EF" w:rsidRDefault="004520EF" w:rsidP="00422DE3">
      <w:pPr>
        <w:numPr>
          <w:ilvl w:val="0"/>
          <w:numId w:val="44"/>
        </w:numPr>
        <w:jc w:val="both"/>
      </w:pPr>
      <w:r w:rsidRPr="004520EF">
        <w:t>n° du Bon de commande correspondant aux prestations livrées</w:t>
      </w:r>
    </w:p>
    <w:p w14:paraId="3705B820" w14:textId="77777777" w:rsidR="004520EF" w:rsidRPr="004520EF" w:rsidRDefault="004520EF" w:rsidP="00422DE3">
      <w:pPr>
        <w:numPr>
          <w:ilvl w:val="0"/>
          <w:numId w:val="44"/>
        </w:numPr>
        <w:jc w:val="both"/>
      </w:pPr>
      <w:r w:rsidRPr="004520EF">
        <w:t>L’objet des matériels livrés en reprenant l’intitulé figurant dans le Bon de commande et, quand il y a lieu, leur répartition par colis ;</w:t>
      </w:r>
    </w:p>
    <w:p w14:paraId="717565DC" w14:textId="77777777" w:rsidR="004520EF" w:rsidRPr="004520EF" w:rsidRDefault="004520EF" w:rsidP="00422DE3">
      <w:pPr>
        <w:numPr>
          <w:ilvl w:val="0"/>
          <w:numId w:val="44"/>
        </w:numPr>
        <w:jc w:val="both"/>
      </w:pPr>
      <w:r w:rsidRPr="004520EF">
        <w:t>La date d’expédition le cas échéant</w:t>
      </w:r>
    </w:p>
    <w:p w14:paraId="3FD198A4" w14:textId="77777777" w:rsidR="004520EF" w:rsidRPr="004520EF" w:rsidRDefault="004520EF" w:rsidP="00422DE3">
      <w:pPr>
        <w:numPr>
          <w:ilvl w:val="0"/>
          <w:numId w:val="44"/>
        </w:numPr>
        <w:jc w:val="both"/>
      </w:pPr>
      <w:r w:rsidRPr="004520EF">
        <w:t>Le détail des quantités livrées</w:t>
      </w:r>
    </w:p>
    <w:p w14:paraId="66D99ED2" w14:textId="77777777" w:rsidR="004520EF" w:rsidRPr="004520EF" w:rsidRDefault="004520EF" w:rsidP="00422DE3">
      <w:pPr>
        <w:numPr>
          <w:ilvl w:val="0"/>
          <w:numId w:val="44"/>
        </w:numPr>
        <w:jc w:val="both"/>
      </w:pPr>
      <w:r w:rsidRPr="004520EF">
        <w:t>La date de livraison</w:t>
      </w:r>
    </w:p>
    <w:p w14:paraId="45AED6EC" w14:textId="77777777" w:rsidR="004520EF" w:rsidRPr="004520EF" w:rsidRDefault="004520EF" w:rsidP="00422DE3">
      <w:pPr>
        <w:numPr>
          <w:ilvl w:val="0"/>
          <w:numId w:val="44"/>
        </w:numPr>
        <w:jc w:val="both"/>
      </w:pPr>
      <w:r w:rsidRPr="004520EF">
        <w:t>L’identification du titulaire</w:t>
      </w:r>
    </w:p>
    <w:p w14:paraId="5F780681" w14:textId="77777777" w:rsidR="004520EF" w:rsidRPr="004520EF" w:rsidRDefault="004520EF" w:rsidP="00422DE3">
      <w:pPr>
        <w:numPr>
          <w:ilvl w:val="0"/>
          <w:numId w:val="44"/>
        </w:numPr>
        <w:jc w:val="both"/>
      </w:pPr>
      <w:r w:rsidRPr="004520EF">
        <w:t>Le lieu de livraison</w:t>
      </w:r>
    </w:p>
    <w:p w14:paraId="1A9E7CD9" w14:textId="77777777" w:rsidR="004520EF" w:rsidRPr="004520EF" w:rsidRDefault="004520EF" w:rsidP="00422DE3">
      <w:pPr>
        <w:numPr>
          <w:ilvl w:val="0"/>
          <w:numId w:val="44"/>
        </w:numPr>
        <w:jc w:val="both"/>
      </w:pPr>
      <w:r w:rsidRPr="004520EF">
        <w:t>Le nombre de colis</w:t>
      </w:r>
    </w:p>
    <w:p w14:paraId="4D285F95" w14:textId="77777777" w:rsidR="004520EF" w:rsidRPr="004520EF" w:rsidRDefault="004520EF" w:rsidP="00422DE3">
      <w:pPr>
        <w:numPr>
          <w:ilvl w:val="0"/>
          <w:numId w:val="44"/>
        </w:numPr>
        <w:jc w:val="both"/>
      </w:pPr>
      <w:r w:rsidRPr="004520EF">
        <w:t>Le montant TTC des fournitures remises</w:t>
      </w:r>
    </w:p>
    <w:p w14:paraId="20E7AD4C" w14:textId="77777777" w:rsidR="004520EF" w:rsidRPr="004520EF" w:rsidRDefault="004520EF" w:rsidP="004520EF">
      <w:pPr>
        <w:jc w:val="both"/>
      </w:pPr>
    </w:p>
    <w:p w14:paraId="72F0121A" w14:textId="77777777" w:rsidR="004520EF" w:rsidRPr="004520EF" w:rsidRDefault="004520EF" w:rsidP="004520EF">
      <w:pPr>
        <w:jc w:val="both"/>
      </w:pPr>
      <w:r w:rsidRPr="004520EF">
        <w:t>Chaque colis doit porter de façon apparente son numéro d'ordre, tel qu'il figure sur le bon de livraison ou l'état. Il renferme l'inventaire de son contenu.</w:t>
      </w:r>
    </w:p>
    <w:p w14:paraId="7EF352F2" w14:textId="77777777" w:rsidR="004520EF" w:rsidRPr="004520EF" w:rsidRDefault="004520EF" w:rsidP="004520EF">
      <w:pPr>
        <w:jc w:val="both"/>
      </w:pPr>
      <w:r w:rsidRPr="004520EF">
        <w:t>Dans le cas d'un Bon de commande comportant des parties, colis, paquets distincts à livrer, un bon de livraison commun est remis, mais chaque partie, colis, paquet indique de façon distincte :</w:t>
      </w:r>
    </w:p>
    <w:p w14:paraId="57C21682" w14:textId="77777777" w:rsidR="004520EF" w:rsidRPr="004520EF" w:rsidRDefault="004520EF" w:rsidP="00422DE3">
      <w:pPr>
        <w:numPr>
          <w:ilvl w:val="0"/>
          <w:numId w:val="44"/>
        </w:numPr>
        <w:jc w:val="both"/>
      </w:pPr>
      <w:r w:rsidRPr="004520EF">
        <w:t>la dénomination des fournitures</w:t>
      </w:r>
    </w:p>
    <w:p w14:paraId="4BE65829" w14:textId="77777777" w:rsidR="004520EF" w:rsidRPr="004520EF" w:rsidRDefault="004520EF" w:rsidP="00422DE3">
      <w:pPr>
        <w:numPr>
          <w:ilvl w:val="0"/>
          <w:numId w:val="44"/>
        </w:numPr>
        <w:jc w:val="both"/>
      </w:pPr>
      <w:r w:rsidRPr="004520EF">
        <w:t>la quantité et le nombre de colis</w:t>
      </w:r>
    </w:p>
    <w:p w14:paraId="5ED0FC0D" w14:textId="77777777" w:rsidR="004520EF" w:rsidRPr="004520EF" w:rsidRDefault="004520EF" w:rsidP="00422DE3">
      <w:pPr>
        <w:numPr>
          <w:ilvl w:val="0"/>
          <w:numId w:val="44"/>
        </w:numPr>
        <w:jc w:val="both"/>
      </w:pPr>
      <w:r w:rsidRPr="004520EF">
        <w:t>le lieu de livraison</w:t>
      </w:r>
    </w:p>
    <w:p w14:paraId="126272CA" w14:textId="77777777" w:rsidR="004520EF" w:rsidRPr="004520EF" w:rsidRDefault="004520EF" w:rsidP="00422DE3">
      <w:pPr>
        <w:numPr>
          <w:ilvl w:val="0"/>
          <w:numId w:val="44"/>
        </w:numPr>
        <w:jc w:val="both"/>
      </w:pPr>
      <w:r w:rsidRPr="004520EF">
        <w:t>le commanditaire</w:t>
      </w:r>
    </w:p>
    <w:p w14:paraId="65DA70B8" w14:textId="77777777" w:rsidR="004520EF" w:rsidRPr="004520EF" w:rsidRDefault="004520EF" w:rsidP="004520EF">
      <w:pPr>
        <w:jc w:val="both"/>
      </w:pPr>
    </w:p>
    <w:p w14:paraId="08232BAC" w14:textId="109D110D" w:rsidR="004520EF" w:rsidRPr="004520EF" w:rsidRDefault="004520EF" w:rsidP="004520EF">
      <w:pPr>
        <w:jc w:val="both"/>
      </w:pPr>
      <w:r w:rsidRPr="004520EF">
        <w:t>Le Bon de livraison est signé par les deux pa</w:t>
      </w:r>
      <w:r w:rsidR="005310BD">
        <w:t>r</w:t>
      </w:r>
      <w:r w:rsidRPr="004520EF">
        <w:t>tries venant attester la bonne remise des prestations. La signature du Bon de livraison constate la livraison mais ne vaut pas décision de réception quantitative et qualitative des prestations.</w:t>
      </w:r>
    </w:p>
    <w:p w14:paraId="484F1D61" w14:textId="77777777" w:rsidR="004520EF" w:rsidRPr="004520EF" w:rsidRDefault="004520EF" w:rsidP="004520EF">
      <w:pPr>
        <w:jc w:val="both"/>
      </w:pPr>
    </w:p>
    <w:p w14:paraId="1E26FF69" w14:textId="77777777" w:rsidR="004520EF" w:rsidRPr="004520EF" w:rsidRDefault="004520EF" w:rsidP="004520EF">
      <w:pPr>
        <w:jc w:val="both"/>
      </w:pPr>
      <w:r w:rsidRPr="004520EF">
        <w:t>A compter de la date de livraison mentionnée dans le Bon de livraison, l’acheteur procède aux opérations de vérification des prestations.</w:t>
      </w:r>
    </w:p>
    <w:p w14:paraId="59212B92" w14:textId="77777777" w:rsidR="004520EF" w:rsidRPr="004520EF" w:rsidRDefault="004520EF" w:rsidP="00712D0C">
      <w:pPr>
        <w:pStyle w:val="RedaliaTitre3"/>
      </w:pPr>
      <w:bookmarkStart w:id="130" w:name="_Toc83299932"/>
      <w:r w:rsidRPr="004520EF">
        <w:t>Documentation technique</w:t>
      </w:r>
      <w:bookmarkEnd w:id="130"/>
    </w:p>
    <w:p w14:paraId="6891645E" w14:textId="77777777" w:rsidR="004520EF" w:rsidRPr="004520EF" w:rsidRDefault="004520EF" w:rsidP="004520EF">
      <w:pPr>
        <w:widowControl/>
        <w:tabs>
          <w:tab w:val="left" w:pos="1134"/>
        </w:tabs>
        <w:suppressAutoHyphens w:val="0"/>
        <w:autoSpaceDE w:val="0"/>
        <w:spacing w:line="240" w:lineRule="atLeast"/>
        <w:jc w:val="both"/>
        <w:rPr>
          <w:rFonts w:ascii="Calibri" w:eastAsia="Times New Roman" w:hAnsi="Calibri" w:cs="Calibri"/>
          <w:iCs/>
          <w:sz w:val="20"/>
        </w:rPr>
      </w:pPr>
    </w:p>
    <w:p w14:paraId="2CC44C4E" w14:textId="77777777" w:rsidR="004520EF" w:rsidRPr="004520EF" w:rsidRDefault="004520EF" w:rsidP="004520EF">
      <w:pPr>
        <w:jc w:val="both"/>
      </w:pPr>
      <w:r w:rsidRPr="004520EF">
        <w:t xml:space="preserve">Le titulaire livre avec chaque matériel une documentation technique en langue anglaise indiquant les modalités de leur mise en fonction. Le prix de cette documentation technique est inclus dans le prix du marché. </w:t>
      </w:r>
    </w:p>
    <w:p w14:paraId="01B0243B" w14:textId="77777777" w:rsidR="004520EF" w:rsidRPr="004520EF" w:rsidRDefault="004520EF" w:rsidP="004520EF">
      <w:pPr>
        <w:jc w:val="both"/>
      </w:pPr>
    </w:p>
    <w:p w14:paraId="5D6AA161" w14:textId="77777777" w:rsidR="004520EF" w:rsidRPr="004520EF" w:rsidRDefault="004520EF" w:rsidP="004520EF">
      <w:pPr>
        <w:jc w:val="both"/>
      </w:pPr>
      <w:r w:rsidRPr="004520EF">
        <w:t xml:space="preserve">Cette documentation technique donne la composition et les caractéristiques du matériel, ainsi que </w:t>
      </w:r>
      <w:r w:rsidRPr="004520EF">
        <w:lastRenderedPageBreak/>
        <w:t>leurs procédures courantes d'utilisation. Elle doit être transmise au plus tard à la livraison du matériel.</w:t>
      </w:r>
    </w:p>
    <w:p w14:paraId="5EBDFE0D" w14:textId="77777777" w:rsidR="004520EF" w:rsidRPr="004520EF" w:rsidRDefault="004520EF" w:rsidP="004520EF">
      <w:pPr>
        <w:widowControl/>
        <w:suppressAutoHyphens w:val="0"/>
        <w:overflowPunct w:val="0"/>
        <w:autoSpaceDE w:val="0"/>
        <w:jc w:val="both"/>
        <w:rPr>
          <w:rFonts w:ascii="Arial" w:eastAsia="Times New Roman" w:hAnsi="Arial" w:cs="Times New Roman"/>
          <w:iCs/>
          <w:sz w:val="20"/>
        </w:rPr>
      </w:pPr>
    </w:p>
    <w:p w14:paraId="39C81436" w14:textId="045DE1DB" w:rsidR="004520EF" w:rsidRPr="004520EF" w:rsidRDefault="004520EF" w:rsidP="00712D0C">
      <w:pPr>
        <w:pStyle w:val="RedaliaTitre2"/>
      </w:pPr>
      <w:bookmarkStart w:id="131" w:name="_Toc202877347"/>
      <w:bookmarkStart w:id="132" w:name="_Toc203059340"/>
      <w:r w:rsidRPr="004520EF">
        <w:t>Conditionnement, Stockage, Transport</w:t>
      </w:r>
      <w:bookmarkEnd w:id="131"/>
      <w:r w:rsidR="00712D0C">
        <w:t xml:space="preserve"> dans le cadre de la fourniture des matériels informatiques</w:t>
      </w:r>
      <w:bookmarkEnd w:id="132"/>
      <w:r w:rsidR="00712D0C">
        <w:t xml:space="preserve"> </w:t>
      </w:r>
    </w:p>
    <w:p w14:paraId="4BBC2D24" w14:textId="77777777" w:rsidR="004520EF" w:rsidRPr="004520EF" w:rsidRDefault="004520EF" w:rsidP="004520EF">
      <w:pPr>
        <w:widowControl/>
        <w:suppressAutoHyphens w:val="0"/>
        <w:overflowPunct w:val="0"/>
        <w:autoSpaceDE w:val="0"/>
        <w:jc w:val="both"/>
        <w:rPr>
          <w:rFonts w:ascii="Calibri" w:eastAsia="Times New Roman" w:hAnsi="Calibri" w:cs="Times New Roman"/>
          <w:b/>
          <w:bCs/>
          <w:szCs w:val="22"/>
        </w:rPr>
      </w:pPr>
    </w:p>
    <w:p w14:paraId="0D1C8989" w14:textId="77777777" w:rsidR="004520EF" w:rsidRPr="004520EF" w:rsidRDefault="004520EF" w:rsidP="00712D0C">
      <w:pPr>
        <w:pStyle w:val="RedaliaTitre3"/>
      </w:pPr>
      <w:r w:rsidRPr="004520EF">
        <w:t>Conditionnement</w:t>
      </w:r>
    </w:p>
    <w:p w14:paraId="1AD4FCE0" w14:textId="77777777" w:rsidR="004520EF" w:rsidRPr="004520EF" w:rsidRDefault="004520EF" w:rsidP="004520EF">
      <w:pPr>
        <w:widowControl/>
        <w:suppressAutoHyphens w:val="0"/>
        <w:autoSpaceDE w:val="0"/>
        <w:textAlignment w:val="auto"/>
        <w:rPr>
          <w:rFonts w:ascii="CIDFont+F4" w:eastAsia="Times New Roman" w:hAnsi="CIDFont+F4" w:cs="CIDFont+F4"/>
          <w:szCs w:val="22"/>
        </w:rPr>
      </w:pPr>
    </w:p>
    <w:p w14:paraId="77F5E860" w14:textId="77777777" w:rsidR="004520EF" w:rsidRPr="004520EF" w:rsidRDefault="004520EF" w:rsidP="004520EF">
      <w:pPr>
        <w:jc w:val="both"/>
      </w:pPr>
      <w:r w:rsidRPr="004520EF">
        <w:t>Le conditionnement des fournitures doit assurer une protection efficace lors du transport, des manutentions et du stockage.</w:t>
      </w:r>
    </w:p>
    <w:p w14:paraId="2FE0A443" w14:textId="77777777" w:rsidR="004520EF" w:rsidRPr="004520EF" w:rsidRDefault="004520EF" w:rsidP="004520EF">
      <w:pPr>
        <w:widowControl/>
        <w:suppressAutoHyphens w:val="0"/>
        <w:overflowPunct w:val="0"/>
        <w:autoSpaceDE w:val="0"/>
        <w:jc w:val="both"/>
        <w:rPr>
          <w:rFonts w:ascii="Calibri" w:eastAsia="Times New Roman" w:hAnsi="Calibri" w:cs="Times New Roman"/>
          <w:b/>
          <w:bCs/>
          <w:szCs w:val="22"/>
        </w:rPr>
      </w:pPr>
    </w:p>
    <w:p w14:paraId="580A5BB4" w14:textId="77777777" w:rsidR="004520EF" w:rsidRPr="004520EF" w:rsidRDefault="004520EF" w:rsidP="00712D0C">
      <w:pPr>
        <w:pStyle w:val="RedaliaTitre3"/>
      </w:pPr>
      <w:r w:rsidRPr="004520EF">
        <w:t>Stockage</w:t>
      </w:r>
    </w:p>
    <w:p w14:paraId="206CFF87" w14:textId="77777777" w:rsidR="004520EF" w:rsidRPr="004520EF" w:rsidRDefault="004520EF" w:rsidP="004520EF">
      <w:pPr>
        <w:widowControl/>
        <w:suppressAutoHyphens w:val="0"/>
        <w:overflowPunct w:val="0"/>
        <w:autoSpaceDE w:val="0"/>
        <w:jc w:val="both"/>
        <w:rPr>
          <w:rFonts w:ascii="Calibri" w:eastAsia="Times New Roman" w:hAnsi="Calibri" w:cs="Times New Roman"/>
          <w:b/>
          <w:bCs/>
          <w:szCs w:val="22"/>
        </w:rPr>
      </w:pPr>
    </w:p>
    <w:p w14:paraId="1093B08B" w14:textId="77777777" w:rsidR="004520EF" w:rsidRPr="004520EF" w:rsidRDefault="004520EF" w:rsidP="004520EF">
      <w:pPr>
        <w:jc w:val="both"/>
      </w:pPr>
      <w:r w:rsidRPr="004520EF">
        <w:t>Le stockage des fournitures jusqu’à la livraison effective des prestations est à la charge et sous la responsabilité du Titulaire.</w:t>
      </w:r>
    </w:p>
    <w:p w14:paraId="0CE87773" w14:textId="77777777" w:rsidR="004520EF" w:rsidRPr="004520EF" w:rsidRDefault="004520EF" w:rsidP="004520EF">
      <w:pPr>
        <w:jc w:val="both"/>
      </w:pPr>
    </w:p>
    <w:p w14:paraId="4D3B3E09" w14:textId="77777777" w:rsidR="004520EF" w:rsidRPr="004520EF" w:rsidRDefault="004520EF" w:rsidP="004520EF">
      <w:pPr>
        <w:jc w:val="both"/>
      </w:pPr>
      <w:r w:rsidRPr="004520EF">
        <w:t>En cas d’impossibilité fautive du titulaire de livrer au jour et heure prévus, le titulaire du marché s’engage à stocker à ses frais, sous sa seule responsabilité, la marchandise. Les fournitures seront livrées à destination, quelle que soit la quantité, sans aucun supplément de prix pour le transport, la manutention, la livraison, les chargements et déchargements, déballages, stockage.</w:t>
      </w:r>
    </w:p>
    <w:p w14:paraId="74C7AF24" w14:textId="77777777" w:rsidR="004520EF" w:rsidRPr="004520EF" w:rsidRDefault="004520EF" w:rsidP="004520EF">
      <w:pPr>
        <w:jc w:val="both"/>
      </w:pPr>
    </w:p>
    <w:p w14:paraId="2B96EA0C" w14:textId="77777777" w:rsidR="004520EF" w:rsidRPr="004520EF" w:rsidRDefault="004520EF" w:rsidP="004520EF">
      <w:pPr>
        <w:jc w:val="both"/>
      </w:pPr>
      <w:r w:rsidRPr="004520EF">
        <w:t>En cas d’impossibilité du fait de l’AFD ou du bénéficiaire final de livrer au jour et heure prévus, le Titulaire du marché s’engage à stocker à ses frais, sous sa seule responsabilité, la marchandise jusqu’à obtention d’un accord entre les parties sur la date de livraison. Les fournitures seront livrées à destination, quelle que soit la quantité, sans aucun supplément de prix pour le transport, la manutention, la livraison, les chargements et déchargements, déballages, stockage. Les fournitures sont stockées dans les locaux du Titulaire. Elles doivent être stockées horizontalement, à l’abri des intempéries, dans un local normalement clos et couvert, soit sur un plan propre et sec, soit sur palette.</w:t>
      </w:r>
    </w:p>
    <w:p w14:paraId="579D8C79" w14:textId="77777777" w:rsidR="004520EF" w:rsidRPr="004520EF" w:rsidRDefault="004520EF" w:rsidP="004520EF">
      <w:pPr>
        <w:widowControl/>
        <w:suppressAutoHyphens w:val="0"/>
        <w:overflowPunct w:val="0"/>
        <w:autoSpaceDE w:val="0"/>
        <w:jc w:val="both"/>
        <w:rPr>
          <w:rFonts w:ascii="Calibri" w:eastAsia="Times New Roman" w:hAnsi="Calibri" w:cs="Times New Roman"/>
          <w:b/>
          <w:bCs/>
          <w:szCs w:val="22"/>
        </w:rPr>
      </w:pPr>
    </w:p>
    <w:p w14:paraId="5222EE0D" w14:textId="77777777" w:rsidR="004520EF" w:rsidRPr="004520EF" w:rsidRDefault="004520EF" w:rsidP="00712D0C">
      <w:pPr>
        <w:pStyle w:val="RedaliaTitre3"/>
      </w:pPr>
      <w:r w:rsidRPr="004520EF">
        <w:t>Transport</w:t>
      </w:r>
    </w:p>
    <w:p w14:paraId="21133860" w14:textId="77777777" w:rsidR="004520EF" w:rsidRPr="004520EF" w:rsidRDefault="004520EF" w:rsidP="004520EF">
      <w:pPr>
        <w:jc w:val="both"/>
      </w:pPr>
    </w:p>
    <w:p w14:paraId="79667192" w14:textId="77777777" w:rsidR="004520EF" w:rsidRPr="004520EF" w:rsidRDefault="004520EF" w:rsidP="004520EF">
      <w:pPr>
        <w:jc w:val="both"/>
      </w:pPr>
      <w:r w:rsidRPr="004520EF">
        <w:t>Le transport s’effectue sous la responsabilité du titulaire jusqu’au(x) lieu(x) de livraison et comprend le conditionnement, le chargement, l’arrimage et le déchargement des fournitures.</w:t>
      </w:r>
    </w:p>
    <w:p w14:paraId="6A1FDECE" w14:textId="77777777" w:rsidR="004520EF" w:rsidRPr="004520EF" w:rsidRDefault="004520EF" w:rsidP="004520EF">
      <w:pPr>
        <w:jc w:val="both"/>
      </w:pPr>
    </w:p>
    <w:p w14:paraId="63B36CE9" w14:textId="77777777" w:rsidR="004520EF" w:rsidRPr="004520EF" w:rsidRDefault="004520EF" w:rsidP="004520EF">
      <w:pPr>
        <w:jc w:val="both"/>
      </w:pPr>
      <w:r w:rsidRPr="004520EF">
        <w:t>Le Titulaire choisira les modalités appropriées au transport des marchandises. Les fournitures doivent être transportées avec toutes les précautions nécessaires à la garantie de leur bonne conservation et de leur bon usage.</w:t>
      </w:r>
    </w:p>
    <w:p w14:paraId="75660BF2" w14:textId="77777777" w:rsidR="004520EF" w:rsidRPr="004520EF" w:rsidRDefault="004520EF" w:rsidP="004520EF">
      <w:pPr>
        <w:jc w:val="both"/>
      </w:pPr>
    </w:p>
    <w:p w14:paraId="66E532EE" w14:textId="77777777" w:rsidR="004520EF" w:rsidRPr="004520EF" w:rsidRDefault="004520EF" w:rsidP="004520EF">
      <w:pPr>
        <w:jc w:val="both"/>
      </w:pPr>
      <w:r w:rsidRPr="004520EF">
        <w:t>Elles devront notamment être correctement protégées contre les chocs, les intempéries, l’humidité, …</w:t>
      </w:r>
    </w:p>
    <w:p w14:paraId="01DFC395" w14:textId="77777777" w:rsidR="004520EF" w:rsidRPr="004520EF" w:rsidRDefault="004520EF" w:rsidP="004520EF">
      <w:pPr>
        <w:tabs>
          <w:tab w:val="left" w:leader="dot" w:pos="8505"/>
        </w:tabs>
        <w:spacing w:before="40"/>
        <w:jc w:val="both"/>
      </w:pPr>
    </w:p>
    <w:p w14:paraId="005EECEC" w14:textId="7EE3BF36" w:rsidR="004520EF" w:rsidRPr="004520EF" w:rsidRDefault="004520EF" w:rsidP="00712D0C">
      <w:pPr>
        <w:pStyle w:val="RedaliaTitre2"/>
      </w:pPr>
      <w:bookmarkStart w:id="133" w:name="_Toc202877348"/>
      <w:bookmarkStart w:id="134" w:name="_Toc203059341"/>
      <w:r w:rsidRPr="004520EF">
        <w:t>Garantie des matériels</w:t>
      </w:r>
      <w:bookmarkEnd w:id="133"/>
      <w:r w:rsidR="00F84C23">
        <w:t xml:space="preserve"> informatiques</w:t>
      </w:r>
      <w:bookmarkEnd w:id="134"/>
    </w:p>
    <w:p w14:paraId="54B3B948" w14:textId="77777777" w:rsidR="004520EF" w:rsidRPr="004520EF" w:rsidRDefault="004520EF" w:rsidP="00712D0C">
      <w:pPr>
        <w:pStyle w:val="RedaliaTitre3"/>
      </w:pPr>
      <w:r w:rsidRPr="004520EF">
        <w:lastRenderedPageBreak/>
        <w:t>Garantie principale</w:t>
      </w:r>
    </w:p>
    <w:p w14:paraId="0DD7DBB1" w14:textId="77777777" w:rsidR="004520EF" w:rsidRPr="004520EF" w:rsidRDefault="004520EF" w:rsidP="004520EF">
      <w:pPr>
        <w:jc w:val="both"/>
      </w:pPr>
      <w:r w:rsidRPr="004520EF">
        <w:t xml:space="preserve">La durée minimale de garantie pour les matériels est de 12 mois. </w:t>
      </w:r>
    </w:p>
    <w:p w14:paraId="2D13C508" w14:textId="77777777" w:rsidR="004520EF" w:rsidRPr="004520EF" w:rsidRDefault="004520EF" w:rsidP="004520EF">
      <w:pPr>
        <w:jc w:val="both"/>
      </w:pPr>
    </w:p>
    <w:p w14:paraId="6A7A926E" w14:textId="0062BB52" w:rsidR="004520EF" w:rsidRPr="004520EF" w:rsidRDefault="00B215EB" w:rsidP="004520EF">
      <w:pPr>
        <w:jc w:val="both"/>
      </w:pPr>
      <w:r>
        <w:t>L</w:t>
      </w:r>
      <w:r w:rsidR="004520EF" w:rsidRPr="004520EF">
        <w:t xml:space="preserve">e point de départ de la garantie est la date d’admission des matériels par le pouvoir adjudicateur. </w:t>
      </w:r>
    </w:p>
    <w:p w14:paraId="7B506D95" w14:textId="77777777" w:rsidR="004520EF" w:rsidRPr="004520EF" w:rsidRDefault="004520EF" w:rsidP="004520EF">
      <w:pPr>
        <w:jc w:val="both"/>
      </w:pPr>
      <w:r w:rsidRPr="004520EF">
        <w:t xml:space="preserve">Si à l’expiration du délai de garantie, le titulaire n’a pas procédé aux remises en état prescrites, le délai de garantie est prolongé jusqu’à l’exécution complète des remises en état. </w:t>
      </w:r>
    </w:p>
    <w:p w14:paraId="5788F559" w14:textId="77777777" w:rsidR="004520EF" w:rsidRPr="004520EF" w:rsidRDefault="004520EF" w:rsidP="004520EF">
      <w:pPr>
        <w:jc w:val="both"/>
      </w:pPr>
    </w:p>
    <w:p w14:paraId="3C3939DD" w14:textId="77777777" w:rsidR="004520EF" w:rsidRPr="004520EF" w:rsidRDefault="004520EF" w:rsidP="004520EF">
      <w:pPr>
        <w:jc w:val="both"/>
      </w:pPr>
      <w:r w:rsidRPr="004520EF">
        <w:t xml:space="preserve">Sont comprises dans le prix, toutes les interventions, telles que prévues ci-dessous, effectuées au titre de la garantie principale, étendue ou prolongée. </w:t>
      </w:r>
    </w:p>
    <w:p w14:paraId="7A6DA7A7" w14:textId="77777777" w:rsidR="004520EF" w:rsidRPr="004520EF" w:rsidRDefault="004520EF" w:rsidP="004520EF">
      <w:pPr>
        <w:jc w:val="both"/>
      </w:pPr>
      <w:r w:rsidRPr="004520EF">
        <w:t xml:space="preserve">Les garanties contractées durant la période d'exécution du marché engagent le titulaire pour leurs durées respectives. </w:t>
      </w:r>
    </w:p>
    <w:p w14:paraId="5BC59FBC" w14:textId="77777777" w:rsidR="004520EF" w:rsidRPr="004520EF" w:rsidRDefault="004520EF" w:rsidP="004520EF">
      <w:pPr>
        <w:jc w:val="both"/>
      </w:pPr>
      <w:r w:rsidRPr="004520EF">
        <w:t xml:space="preserve">Les conditions d'application et la teneur de la garantie sont identiques quel que soit le lieu de livraison. </w:t>
      </w:r>
    </w:p>
    <w:p w14:paraId="478DE90E" w14:textId="77777777" w:rsidR="004520EF" w:rsidRPr="004520EF" w:rsidRDefault="004520EF" w:rsidP="004520EF">
      <w:pPr>
        <w:jc w:val="both"/>
      </w:pPr>
    </w:p>
    <w:p w14:paraId="2A329E4C" w14:textId="77777777" w:rsidR="004520EF" w:rsidRPr="004520EF" w:rsidRDefault="004520EF" w:rsidP="004520EF">
      <w:pPr>
        <w:jc w:val="both"/>
      </w:pPr>
      <w:r w:rsidRPr="004520EF">
        <w:t xml:space="preserve">Les titulaires doivent proposer au minimum les conditions suivantes : </w:t>
      </w:r>
    </w:p>
    <w:p w14:paraId="72EF85C6" w14:textId="77777777" w:rsidR="004520EF" w:rsidRPr="004520EF" w:rsidRDefault="004520EF" w:rsidP="00422DE3">
      <w:pPr>
        <w:numPr>
          <w:ilvl w:val="0"/>
          <w:numId w:val="45"/>
        </w:numPr>
        <w:jc w:val="both"/>
      </w:pPr>
      <w:r w:rsidRPr="004520EF">
        <w:t xml:space="preserve">Les pièces et la main d’œuvre sont comprises dans la garantie qui couvre également les frais de déplacement de personnel. </w:t>
      </w:r>
    </w:p>
    <w:p w14:paraId="69EBF7A9" w14:textId="77777777" w:rsidR="004520EF" w:rsidRPr="004520EF" w:rsidRDefault="004520EF" w:rsidP="00422DE3">
      <w:pPr>
        <w:numPr>
          <w:ilvl w:val="0"/>
          <w:numId w:val="45"/>
        </w:numPr>
        <w:jc w:val="both"/>
      </w:pPr>
      <w:r w:rsidRPr="004520EF">
        <w:t xml:space="preserve">Le conditionnement, l’emballage et de transport de matériel reste à la charge du titulaire. </w:t>
      </w:r>
    </w:p>
    <w:p w14:paraId="1C88FC9E" w14:textId="77777777" w:rsidR="004520EF" w:rsidRPr="004520EF" w:rsidRDefault="004520EF" w:rsidP="00422DE3">
      <w:pPr>
        <w:numPr>
          <w:ilvl w:val="0"/>
          <w:numId w:val="45"/>
        </w:numPr>
        <w:jc w:val="both"/>
      </w:pPr>
      <w:r w:rsidRPr="004520EF">
        <w:t xml:space="preserve">Ne peuvent être proposés au titre du marché que des matériels couverts par la garantie complète du constructeur dans tous les centres de maintenance agréés. </w:t>
      </w:r>
    </w:p>
    <w:p w14:paraId="4E4FF44B" w14:textId="77777777" w:rsidR="004520EF" w:rsidRPr="004520EF" w:rsidRDefault="004520EF" w:rsidP="00422DE3">
      <w:pPr>
        <w:numPr>
          <w:ilvl w:val="0"/>
          <w:numId w:val="45"/>
        </w:numPr>
        <w:jc w:val="both"/>
      </w:pPr>
      <w:r w:rsidRPr="004520EF">
        <w:t xml:space="preserve">Le titulaire prend à sa charge l’enregistrement des matériels garantis auprès du constructeur. </w:t>
      </w:r>
    </w:p>
    <w:p w14:paraId="6C5BB23E" w14:textId="77777777" w:rsidR="004520EF" w:rsidRPr="004520EF" w:rsidRDefault="004520EF" w:rsidP="00422DE3">
      <w:pPr>
        <w:numPr>
          <w:ilvl w:val="0"/>
          <w:numId w:val="45"/>
        </w:numPr>
        <w:jc w:val="both"/>
      </w:pPr>
      <w:r w:rsidRPr="004520EF">
        <w:t xml:space="preserve">Les modalités d’assurance de la garantie sont précisées par le titulaire dans son cadre de réponse technique. </w:t>
      </w:r>
    </w:p>
    <w:p w14:paraId="14D1DBED" w14:textId="77777777" w:rsidR="004520EF" w:rsidRPr="004520EF" w:rsidRDefault="004520EF" w:rsidP="004520EF">
      <w:pPr>
        <w:jc w:val="both"/>
      </w:pPr>
    </w:p>
    <w:p w14:paraId="51EEE00C" w14:textId="77777777" w:rsidR="004520EF" w:rsidRPr="004520EF" w:rsidRDefault="004520EF" w:rsidP="004520EF">
      <w:pPr>
        <w:jc w:val="both"/>
      </w:pPr>
      <w:r w:rsidRPr="004520EF">
        <w:t xml:space="preserve">Dans le cadre d’un échange standard, le délai de garantie est reporté à compter de la livraison de ce nouveau matériel. Dans le cas d’une réparation, le délai de garantie est suspendu pendant le temps de la réparation. </w:t>
      </w:r>
    </w:p>
    <w:p w14:paraId="54161B1A" w14:textId="77777777" w:rsidR="004520EF" w:rsidRPr="004520EF" w:rsidRDefault="004520EF" w:rsidP="004520EF">
      <w:pPr>
        <w:jc w:val="both"/>
      </w:pPr>
      <w:r w:rsidRPr="004520EF">
        <w:t xml:space="preserve">Une sauvegarde des données des matériels doit être effectuée par le Titulaire avant toute intervention susceptible d’endommager les données. </w:t>
      </w:r>
    </w:p>
    <w:p w14:paraId="6F1AA01D" w14:textId="77777777" w:rsidR="004520EF" w:rsidRPr="004520EF" w:rsidRDefault="004520EF" w:rsidP="004520EF">
      <w:pPr>
        <w:widowControl/>
        <w:suppressAutoHyphens w:val="0"/>
        <w:autoSpaceDE w:val="0"/>
        <w:textAlignment w:val="auto"/>
        <w:rPr>
          <w:rFonts w:ascii="Calibri" w:eastAsia="Times New Roman" w:hAnsi="Calibri" w:cs="Calibri"/>
          <w:color w:val="000000"/>
          <w:szCs w:val="22"/>
        </w:rPr>
      </w:pPr>
    </w:p>
    <w:p w14:paraId="6B7D7969" w14:textId="77777777" w:rsidR="004520EF" w:rsidRPr="004520EF" w:rsidRDefault="004520EF" w:rsidP="004520EF">
      <w:pPr>
        <w:tabs>
          <w:tab w:val="left" w:leader="dot" w:pos="8505"/>
        </w:tabs>
        <w:spacing w:before="40"/>
        <w:jc w:val="both"/>
      </w:pPr>
      <w:r w:rsidRPr="004520EF">
        <w:t xml:space="preserve">Les prestations ne comprennent pas les travaux qui seraient consécutifs à : </w:t>
      </w:r>
    </w:p>
    <w:p w14:paraId="47A79B2B" w14:textId="77777777" w:rsidR="004520EF" w:rsidRPr="004520EF" w:rsidRDefault="004520EF" w:rsidP="00422DE3">
      <w:pPr>
        <w:numPr>
          <w:ilvl w:val="0"/>
          <w:numId w:val="45"/>
        </w:numPr>
        <w:jc w:val="both"/>
      </w:pPr>
      <w:r w:rsidRPr="004520EF">
        <w:t xml:space="preserve">Des causes relevant d'un usage anormal des équipements. </w:t>
      </w:r>
    </w:p>
    <w:p w14:paraId="03F89B5D" w14:textId="77777777" w:rsidR="004520EF" w:rsidRPr="004520EF" w:rsidRDefault="004520EF" w:rsidP="00422DE3">
      <w:pPr>
        <w:numPr>
          <w:ilvl w:val="0"/>
          <w:numId w:val="45"/>
        </w:numPr>
        <w:jc w:val="both"/>
      </w:pPr>
      <w:r w:rsidRPr="004520EF">
        <w:t xml:space="preserve">Des causes imprévisibles, accidentelles ou malveillantes. </w:t>
      </w:r>
    </w:p>
    <w:p w14:paraId="736CF0FC" w14:textId="77777777" w:rsidR="004520EF" w:rsidRPr="004520EF" w:rsidRDefault="004520EF" w:rsidP="004520EF">
      <w:pPr>
        <w:tabs>
          <w:tab w:val="left" w:leader="dot" w:pos="8505"/>
        </w:tabs>
        <w:spacing w:before="40"/>
        <w:jc w:val="both"/>
      </w:pPr>
    </w:p>
    <w:p w14:paraId="3565E836" w14:textId="77777777" w:rsidR="004520EF" w:rsidRPr="004520EF" w:rsidRDefault="004520EF" w:rsidP="004520EF">
      <w:pPr>
        <w:tabs>
          <w:tab w:val="left" w:leader="dot" w:pos="8505"/>
        </w:tabs>
        <w:spacing w:before="40"/>
        <w:jc w:val="both"/>
      </w:pPr>
      <w:r w:rsidRPr="004520EF">
        <w:t xml:space="preserve">Le titulaire s'engage à disposer de tous les moyens humains et matériels, quantitatifs et qualitatifs pour assurer la parfaite exécution de ses prestations. En particulier, il est réputé disposer des pièces détachées et équipements de diagnostic nécessaires à une remise en fonction des équipements dans les délais mentionnés dans tous les cas sauf cas de force majeure. </w:t>
      </w:r>
    </w:p>
    <w:p w14:paraId="218A326A" w14:textId="77777777" w:rsidR="004520EF" w:rsidRPr="004520EF" w:rsidRDefault="004520EF" w:rsidP="004520EF">
      <w:pPr>
        <w:tabs>
          <w:tab w:val="left" w:leader="dot" w:pos="8505"/>
        </w:tabs>
        <w:spacing w:before="40"/>
        <w:jc w:val="both"/>
      </w:pPr>
    </w:p>
    <w:p w14:paraId="4DBCDB55" w14:textId="77777777" w:rsidR="004520EF" w:rsidRPr="004520EF" w:rsidRDefault="004520EF" w:rsidP="004520EF">
      <w:pPr>
        <w:tabs>
          <w:tab w:val="left" w:leader="dot" w:pos="8505"/>
        </w:tabs>
        <w:spacing w:before="40"/>
        <w:jc w:val="both"/>
      </w:pPr>
      <w:r w:rsidRPr="004520EF">
        <w:t xml:space="preserve">Les phénomènes orageux indirects tels que les surtensions en ligne électrique ou téléphonique ne sont pas considérés comme des cas de force majeure. </w:t>
      </w:r>
    </w:p>
    <w:p w14:paraId="61372903" w14:textId="77777777" w:rsidR="004520EF" w:rsidRPr="004520EF" w:rsidRDefault="004520EF" w:rsidP="004520EF">
      <w:pPr>
        <w:tabs>
          <w:tab w:val="left" w:leader="dot" w:pos="8505"/>
        </w:tabs>
        <w:spacing w:before="40"/>
        <w:jc w:val="both"/>
      </w:pPr>
      <w:r w:rsidRPr="004520EF">
        <w:t xml:space="preserve">Dans les cas de force majeure, le titulaire est dégagé de ses obligations contractuelles de garantie pour les parties concernées et devra procéder aux remises en état sur devis accepté, ce dernier devant être établi sur la base du tarif du titulaire. </w:t>
      </w:r>
    </w:p>
    <w:p w14:paraId="1C2D4FD4" w14:textId="77777777" w:rsidR="004520EF" w:rsidRPr="004520EF" w:rsidRDefault="004520EF" w:rsidP="004520EF">
      <w:pPr>
        <w:widowControl/>
        <w:suppressAutoHyphens w:val="0"/>
        <w:autoSpaceDE w:val="0"/>
        <w:textAlignment w:val="auto"/>
        <w:rPr>
          <w:rFonts w:ascii="Calibri" w:eastAsia="Times New Roman" w:hAnsi="Calibri" w:cs="Calibri"/>
          <w:color w:val="000000"/>
          <w:szCs w:val="22"/>
        </w:rPr>
      </w:pPr>
    </w:p>
    <w:p w14:paraId="115C3589" w14:textId="77777777" w:rsidR="004520EF" w:rsidRPr="004520EF" w:rsidRDefault="004520EF" w:rsidP="00712D0C">
      <w:pPr>
        <w:pStyle w:val="RedaliaTitre3"/>
      </w:pPr>
      <w:r w:rsidRPr="004520EF">
        <w:t xml:space="preserve">Modalités de mise en œuvre de la garantie : </w:t>
      </w:r>
    </w:p>
    <w:p w14:paraId="197E811E" w14:textId="77777777" w:rsidR="004520EF" w:rsidRPr="004520EF" w:rsidRDefault="004520EF" w:rsidP="004520EF">
      <w:pPr>
        <w:widowControl/>
        <w:suppressAutoHyphens w:val="0"/>
        <w:autoSpaceDE w:val="0"/>
        <w:textAlignment w:val="auto"/>
        <w:rPr>
          <w:rFonts w:ascii="Calibri" w:eastAsia="Times New Roman" w:hAnsi="Calibri" w:cs="Calibri"/>
          <w:b/>
          <w:bCs/>
          <w:color w:val="000000"/>
          <w:szCs w:val="22"/>
        </w:rPr>
      </w:pPr>
    </w:p>
    <w:p w14:paraId="252C2628" w14:textId="66B8E31F" w:rsidR="004520EF" w:rsidRPr="004520EF" w:rsidRDefault="004520EF" w:rsidP="004520EF">
      <w:pPr>
        <w:tabs>
          <w:tab w:val="left" w:leader="dot" w:pos="8505"/>
        </w:tabs>
        <w:spacing w:before="40"/>
        <w:jc w:val="both"/>
      </w:pPr>
      <w:r w:rsidRPr="004520EF">
        <w:lastRenderedPageBreak/>
        <w:t xml:space="preserve">Le dépannage se fera sur simple appel téléphonique du Pouvoir adjudicateur confirmé par courriel. La période d’appel s’étendra aux jours ouvrés, du lundi au vendredi, de 9h à 17h. </w:t>
      </w:r>
    </w:p>
    <w:p w14:paraId="29C0803C" w14:textId="77777777" w:rsidR="004520EF" w:rsidRPr="004520EF" w:rsidRDefault="004520EF" w:rsidP="004520EF">
      <w:pPr>
        <w:tabs>
          <w:tab w:val="left" w:leader="dot" w:pos="8505"/>
        </w:tabs>
        <w:spacing w:before="40"/>
        <w:jc w:val="both"/>
      </w:pPr>
    </w:p>
    <w:p w14:paraId="59043E02" w14:textId="77777777" w:rsidR="004520EF" w:rsidRPr="004520EF" w:rsidRDefault="004520EF" w:rsidP="004520EF">
      <w:pPr>
        <w:tabs>
          <w:tab w:val="left" w:leader="dot" w:pos="8505"/>
        </w:tabs>
        <w:spacing w:before="40"/>
        <w:jc w:val="both"/>
      </w:pPr>
      <w:r w:rsidRPr="004520EF">
        <w:t xml:space="preserve">Au titre de la garantie principale, le titulaire assure son intervention sur site dans le délai maximal de </w:t>
      </w:r>
      <w:r w:rsidRPr="004520EF">
        <w:rPr>
          <w:b/>
          <w:bCs/>
        </w:rPr>
        <w:t xml:space="preserve">10 jours ouvrés </w:t>
      </w:r>
      <w:r w:rsidRPr="004520EF">
        <w:t>à compter de la notification de la panne. Le titulaire sera lié par le délai auquel il s’est engagé dans son offre.</w:t>
      </w:r>
    </w:p>
    <w:p w14:paraId="12CBC61F" w14:textId="77777777" w:rsidR="004520EF" w:rsidRPr="004520EF" w:rsidRDefault="004520EF" w:rsidP="004520EF">
      <w:pPr>
        <w:tabs>
          <w:tab w:val="left" w:leader="dot" w:pos="8505"/>
        </w:tabs>
        <w:spacing w:before="40"/>
        <w:jc w:val="both"/>
      </w:pPr>
      <w:r w:rsidRPr="004520EF">
        <w:t xml:space="preserve">En cas d’immobilisation supérieure </w:t>
      </w:r>
      <w:r w:rsidRPr="004520EF">
        <w:rPr>
          <w:b/>
          <w:bCs/>
        </w:rPr>
        <w:t>à 5 jours ouvrés</w:t>
      </w:r>
      <w:r w:rsidRPr="004520EF">
        <w:t xml:space="preserve">, le titulaire s’engage à prêter un équipement équivalent de façon à assurer la continuité du service. </w:t>
      </w:r>
    </w:p>
    <w:p w14:paraId="2E7C3C40" w14:textId="77777777" w:rsidR="004520EF" w:rsidRPr="004520EF" w:rsidRDefault="004520EF" w:rsidP="004520EF">
      <w:pPr>
        <w:tabs>
          <w:tab w:val="left" w:leader="dot" w:pos="8505"/>
        </w:tabs>
        <w:spacing w:before="40"/>
        <w:jc w:val="both"/>
      </w:pPr>
    </w:p>
    <w:p w14:paraId="6F20246F" w14:textId="77777777" w:rsidR="004520EF" w:rsidRPr="004520EF" w:rsidRDefault="004520EF" w:rsidP="004520EF">
      <w:pPr>
        <w:tabs>
          <w:tab w:val="left" w:leader="dot" w:pos="8505"/>
        </w:tabs>
        <w:spacing w:before="40"/>
        <w:jc w:val="both"/>
      </w:pPr>
      <w:r w:rsidRPr="004520EF">
        <w:t xml:space="preserve">Sauvegarde : en cas de nécessité technique, le pouvoir adjudicateur s’engage à effectuer, avant l’intervention du titulaire et dans la mesure où l’état du matériel le permet, la sauvegarde de ses programmes et données. </w:t>
      </w:r>
    </w:p>
    <w:p w14:paraId="3F22B793" w14:textId="77777777" w:rsidR="004520EF" w:rsidRPr="004520EF" w:rsidRDefault="004520EF" w:rsidP="004520EF">
      <w:pPr>
        <w:tabs>
          <w:tab w:val="left" w:leader="dot" w:pos="8505"/>
        </w:tabs>
        <w:spacing w:before="40"/>
        <w:jc w:val="both"/>
      </w:pPr>
      <w:r w:rsidRPr="004520EF">
        <w:t xml:space="preserve">En cas de non-respect des délais d’intervention au titre de la garantie ou du prêt du matériel, le titulaire se verra appliquer des pénalités, conformément à ce qui est précisé à l’article 11 du présent Contrat. </w:t>
      </w:r>
    </w:p>
    <w:p w14:paraId="31E968FB" w14:textId="77777777" w:rsidR="004520EF" w:rsidRPr="004520EF" w:rsidRDefault="004520EF" w:rsidP="004520EF">
      <w:pPr>
        <w:widowControl/>
        <w:suppressAutoHyphens w:val="0"/>
        <w:autoSpaceDE w:val="0"/>
        <w:textAlignment w:val="auto"/>
        <w:rPr>
          <w:rFonts w:ascii="Calibri" w:eastAsia="Times New Roman" w:hAnsi="Calibri" w:cs="Calibri"/>
          <w:color w:val="000000"/>
          <w:szCs w:val="22"/>
        </w:rPr>
      </w:pPr>
    </w:p>
    <w:p w14:paraId="626D3235" w14:textId="77777777" w:rsidR="004520EF" w:rsidRPr="004520EF" w:rsidRDefault="004520EF" w:rsidP="00712D0C">
      <w:pPr>
        <w:pStyle w:val="RedaliaTitre3"/>
      </w:pPr>
      <w:r w:rsidRPr="004520EF">
        <w:t xml:space="preserve">Garanties des vices cachés </w:t>
      </w:r>
    </w:p>
    <w:p w14:paraId="122C10F8" w14:textId="77777777" w:rsidR="004520EF" w:rsidRPr="004520EF" w:rsidRDefault="004520EF" w:rsidP="004520EF">
      <w:pPr>
        <w:tabs>
          <w:tab w:val="left" w:leader="dot" w:pos="8505"/>
        </w:tabs>
        <w:spacing w:before="40"/>
        <w:jc w:val="both"/>
      </w:pPr>
      <w:r w:rsidRPr="004520EF">
        <w:t xml:space="preserve">La garantie des vices cachés telle que définie aux articles 1641 et suivants du code civil s’applique au présent marché. Le titulaire est en ce sens garant des matériels fournis, livrés et, le cas échéant, installés et mis en service dans le cadre du présent marché. </w:t>
      </w:r>
    </w:p>
    <w:p w14:paraId="22479324" w14:textId="77777777" w:rsidR="007727BB" w:rsidRDefault="007727BB">
      <w:pPr>
        <w:pStyle w:val="RedaliaNormal"/>
      </w:pPr>
    </w:p>
    <w:p w14:paraId="2EE499B5" w14:textId="77777777" w:rsidR="007727BB" w:rsidRDefault="007727BB">
      <w:pPr>
        <w:pStyle w:val="RedaliaNormal"/>
      </w:pPr>
    </w:p>
    <w:p w14:paraId="12E96F20" w14:textId="77777777" w:rsidR="007727BB" w:rsidRDefault="007727BB">
      <w:pPr>
        <w:pStyle w:val="RedaliaNormal"/>
      </w:pPr>
    </w:p>
    <w:p w14:paraId="2058E536" w14:textId="77777777" w:rsidR="007727BB" w:rsidRDefault="00AC7AF3">
      <w:pPr>
        <w:pStyle w:val="RedaliaTitre1"/>
      </w:pPr>
      <w:bookmarkStart w:id="135" w:name="_Toc2394445"/>
      <w:bookmarkStart w:id="136" w:name="_Toc181796934"/>
      <w:bookmarkStart w:id="137" w:name="__RefHeading___Toc33008_1592896968"/>
      <w:bookmarkStart w:id="138" w:name="_Toc202298635"/>
      <w:bookmarkStart w:id="139" w:name="_Toc203059342"/>
      <w:r>
        <w:t>Prix et variation</w:t>
      </w:r>
      <w:bookmarkEnd w:id="135"/>
      <w:r>
        <w:t xml:space="preserve"> des prix</w:t>
      </w:r>
      <w:bookmarkEnd w:id="136"/>
      <w:bookmarkEnd w:id="137"/>
      <w:bookmarkEnd w:id="138"/>
      <w:bookmarkEnd w:id="139"/>
    </w:p>
    <w:p w14:paraId="1CED487C" w14:textId="54BB8770" w:rsidR="00CA5D3C" w:rsidRDefault="00CA5D3C" w:rsidP="00542B52">
      <w:pPr>
        <w:pStyle w:val="RedaliaTitre2"/>
      </w:pPr>
      <w:r w:rsidRPr="00542B52">
        <w:t xml:space="preserve"> Pour </w:t>
      </w:r>
      <w:r w:rsidR="00AC7AF3" w:rsidRPr="00542B52">
        <w:t>Les prestations forfaitaires</w:t>
      </w:r>
      <w:r w:rsidR="00AC7AF3">
        <w:t xml:space="preserve"> </w:t>
      </w:r>
    </w:p>
    <w:p w14:paraId="0CE37F07" w14:textId="77777777" w:rsidR="00CA5D3C" w:rsidRDefault="00CA5D3C" w:rsidP="00CA5D3C"/>
    <w:p w14:paraId="0D5E0024" w14:textId="10A1D9FE" w:rsidR="007727BB" w:rsidRDefault="00CA5D3C" w:rsidP="00542B52">
      <w:r>
        <w:t>Les prestations forfaitaires faisant</w:t>
      </w:r>
      <w:r w:rsidR="00AC7AF3">
        <w:t xml:space="preserve"> l’objet du marché seront rémunérées par application du montant global et forfaitaire précisé ci-dessous.</w:t>
      </w:r>
    </w:p>
    <w:p w14:paraId="6A382F68" w14:textId="77777777" w:rsidR="007727BB" w:rsidRDefault="00AC7AF3">
      <w:pPr>
        <w:pStyle w:val="RedaliaNormal"/>
      </w:pPr>
      <w:r>
        <w:t>Le montant de l’offre forfaitaire comprend l’ensemble des dépenses nécessaires à l’exécution du marché : visites, réunions, déplacements.</w:t>
      </w:r>
    </w:p>
    <w:p w14:paraId="087F89D1" w14:textId="77777777" w:rsidR="007727BB" w:rsidRDefault="007727BB">
      <w:pPr>
        <w:pStyle w:val="RedaliaNormal"/>
      </w:pPr>
    </w:p>
    <w:p w14:paraId="1FD6D305" w14:textId="77777777" w:rsidR="007727BB" w:rsidRDefault="00AC7AF3">
      <w:pPr>
        <w:pStyle w:val="RedaliaNormal"/>
      </w:pPr>
      <w:bookmarkStart w:id="140" w:name="_Hlk202367993"/>
      <w:r>
        <w:rPr>
          <w:b/>
          <w:u w:val="single"/>
        </w:rPr>
        <w:t>Montant des prestations du marché sur la durée globale du marché (période ferme avec les frais de mission)</w:t>
      </w:r>
    </w:p>
    <w:p w14:paraId="0F6A3438" w14:textId="77777777" w:rsidR="007727BB" w:rsidRDefault="007727BB">
      <w:pPr>
        <w:pStyle w:val="RedaliaNormal"/>
      </w:pPr>
    </w:p>
    <w:tbl>
      <w:tblPr>
        <w:tblW w:w="9854" w:type="dxa"/>
        <w:tblLayout w:type="fixed"/>
        <w:tblCellMar>
          <w:left w:w="10" w:type="dxa"/>
          <w:right w:w="10" w:type="dxa"/>
        </w:tblCellMar>
        <w:tblLook w:val="04A0" w:firstRow="1" w:lastRow="0" w:firstColumn="1" w:lastColumn="0" w:noHBand="0" w:noVBand="1"/>
      </w:tblPr>
      <w:tblGrid>
        <w:gridCol w:w="7392"/>
        <w:gridCol w:w="2462"/>
      </w:tblGrid>
      <w:tr w:rsidR="007727BB" w14:paraId="2CBFBD4C"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2142B" w14:textId="77777777" w:rsidR="007727BB" w:rsidRDefault="00AC7AF3">
            <w:pPr>
              <w:pStyle w:val="RedaliaNormal"/>
              <w:rPr>
                <w:b/>
                <w:bCs/>
              </w:rPr>
            </w:pPr>
            <w:bookmarkStart w:id="141" w:name="_Hlk202367928"/>
            <w:r>
              <w:rPr>
                <w:b/>
                <w:bCs/>
              </w:rPr>
              <w:t>Montant total H.T.</w:t>
            </w:r>
            <w:bookmarkEnd w:id="141"/>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CAEEE" w14:textId="77777777" w:rsidR="007727BB" w:rsidRDefault="00AC7AF3">
            <w:pPr>
              <w:pStyle w:val="RedaliaNormal"/>
            </w:pPr>
            <w:r>
              <w:tab/>
              <w:t>€</w:t>
            </w:r>
          </w:p>
        </w:tc>
      </w:tr>
      <w:tr w:rsidR="007727BB" w14:paraId="2CDB8F37"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DE878" w14:textId="77777777" w:rsidR="007727BB" w:rsidRDefault="00AC7AF3">
            <w:pPr>
              <w:pStyle w:val="RedaliaNormal"/>
              <w:rPr>
                <w:b/>
                <w:bCs/>
              </w:rPr>
            </w:pPr>
            <w:bookmarkStart w:id="142" w:name="_Hlk202367936"/>
            <w:r>
              <w:rPr>
                <w:b/>
                <w:bCs/>
              </w:rPr>
              <w:t>Montant TVA</w:t>
            </w:r>
            <w:bookmarkEnd w:id="142"/>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C37F5" w14:textId="77777777" w:rsidR="007727BB" w:rsidRDefault="00AC7AF3">
            <w:pPr>
              <w:pStyle w:val="RedaliaNormal"/>
            </w:pPr>
            <w:r>
              <w:t>0%</w:t>
            </w:r>
          </w:p>
        </w:tc>
      </w:tr>
      <w:tr w:rsidR="007727BB" w14:paraId="3329D018"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20951" w14:textId="77777777" w:rsidR="007727BB" w:rsidRDefault="00AC7AF3">
            <w:pPr>
              <w:pStyle w:val="RedaliaNormal"/>
              <w:rPr>
                <w:b/>
                <w:bCs/>
              </w:rPr>
            </w:pPr>
            <w:bookmarkStart w:id="143" w:name="_Hlk202367945"/>
            <w:r>
              <w:rPr>
                <w:b/>
                <w:bCs/>
              </w:rPr>
              <w:t>Montant total T.T.C</w:t>
            </w:r>
            <w:bookmarkEnd w:id="143"/>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C6E8D" w14:textId="77777777" w:rsidR="007727BB" w:rsidRDefault="00AC7AF3">
            <w:pPr>
              <w:pStyle w:val="RedaliaNormal"/>
            </w:pPr>
            <w:r>
              <w:tab/>
              <w:t>€</w:t>
            </w:r>
          </w:p>
        </w:tc>
      </w:tr>
    </w:tbl>
    <w:p w14:paraId="6620FD63" w14:textId="77777777" w:rsidR="007727BB" w:rsidRDefault="00AC7AF3">
      <w:pPr>
        <w:pStyle w:val="RedaliaNormal"/>
      </w:pPr>
      <w:r>
        <w:rPr>
          <w:b/>
        </w:rPr>
        <w:t>Montant des prestations-en toutes lettres</w:t>
      </w:r>
      <w:r>
        <w:t xml:space="preserve"> </w:t>
      </w:r>
    </w:p>
    <w:p w14:paraId="1AA5A28C" w14:textId="77777777" w:rsidR="007727BB" w:rsidRDefault="00AC7AF3">
      <w:pPr>
        <w:pStyle w:val="RedaliaNormal"/>
      </w:pPr>
      <w:r>
        <w:t xml:space="preserve">Montant Hors taxe (en lettres) (€) : </w:t>
      </w:r>
      <w:r>
        <w:tab/>
      </w:r>
    </w:p>
    <w:p w14:paraId="5F5997B2" w14:textId="77777777" w:rsidR="007727BB" w:rsidRDefault="00AC7AF3">
      <w:pPr>
        <w:pStyle w:val="RedaliaNormal"/>
      </w:pPr>
      <w:r>
        <w:t xml:space="preserve">Montant TVA au taux de 0 % : </w:t>
      </w:r>
      <w:r>
        <w:tab/>
      </w:r>
      <w:r>
        <w:tab/>
      </w:r>
    </w:p>
    <w:p w14:paraId="0B1D6268" w14:textId="77777777" w:rsidR="007727BB" w:rsidRDefault="00AC7AF3">
      <w:pPr>
        <w:pStyle w:val="RedaliaNormal"/>
      </w:pPr>
      <w:r>
        <w:t xml:space="preserve">Montant TTC (en lettres) (€) : </w:t>
      </w:r>
      <w:r>
        <w:tab/>
      </w:r>
    </w:p>
    <w:p w14:paraId="0154E1FD" w14:textId="77777777" w:rsidR="007727BB" w:rsidRDefault="007727BB">
      <w:pPr>
        <w:pStyle w:val="RedaliaNormal"/>
      </w:pPr>
    </w:p>
    <w:p w14:paraId="306E4ED9" w14:textId="77777777" w:rsidR="007727BB" w:rsidRDefault="00AC7AF3">
      <w:pPr>
        <w:pStyle w:val="RedaliaNormal"/>
      </w:pPr>
      <w:bookmarkStart w:id="144" w:name="_Hlk202801833"/>
      <w:r>
        <w:rPr>
          <w:b/>
          <w:u w:val="single"/>
        </w:rPr>
        <w:t>Montant des prestations du marché sur la durée globale du marché (période reconduite avec les frais de mission)</w:t>
      </w:r>
    </w:p>
    <w:p w14:paraId="12D3AD8F" w14:textId="77777777" w:rsidR="007727BB" w:rsidRDefault="007727BB">
      <w:pPr>
        <w:pStyle w:val="RedaliaNormal"/>
      </w:pPr>
    </w:p>
    <w:tbl>
      <w:tblPr>
        <w:tblW w:w="9854" w:type="dxa"/>
        <w:tblLayout w:type="fixed"/>
        <w:tblCellMar>
          <w:left w:w="10" w:type="dxa"/>
          <w:right w:w="10" w:type="dxa"/>
        </w:tblCellMar>
        <w:tblLook w:val="04A0" w:firstRow="1" w:lastRow="0" w:firstColumn="1" w:lastColumn="0" w:noHBand="0" w:noVBand="1"/>
      </w:tblPr>
      <w:tblGrid>
        <w:gridCol w:w="7392"/>
        <w:gridCol w:w="2462"/>
      </w:tblGrid>
      <w:tr w:rsidR="007727BB" w14:paraId="7920DDDF"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B5F3F1" w14:textId="77777777" w:rsidR="007727BB" w:rsidRDefault="00AC7AF3">
            <w:pPr>
              <w:pStyle w:val="RedaliaNormal"/>
              <w:rPr>
                <w:b/>
                <w:bCs/>
              </w:rPr>
            </w:pPr>
            <w:r>
              <w:rPr>
                <w:b/>
                <w:bCs/>
              </w:rPr>
              <w:t>Montant total H.T.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C5475" w14:textId="77777777" w:rsidR="007727BB" w:rsidRDefault="00AC7AF3">
            <w:pPr>
              <w:pStyle w:val="RedaliaNormal"/>
            </w:pPr>
            <w:r>
              <w:tab/>
              <w:t>€</w:t>
            </w:r>
          </w:p>
        </w:tc>
      </w:tr>
      <w:tr w:rsidR="007727BB" w14:paraId="6DA1F459"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CBE40" w14:textId="77777777" w:rsidR="007727BB" w:rsidRDefault="00AC7AF3">
            <w:pPr>
              <w:pStyle w:val="RedaliaNormal"/>
              <w:rPr>
                <w:b/>
                <w:bCs/>
              </w:rPr>
            </w:pPr>
            <w:r>
              <w:rPr>
                <w:b/>
                <w:bCs/>
              </w:rPr>
              <w:t>Montant TVA</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BA266" w14:textId="77777777" w:rsidR="007727BB" w:rsidRDefault="00AC7AF3">
            <w:pPr>
              <w:pStyle w:val="RedaliaNormal"/>
            </w:pPr>
            <w:r>
              <w:t>0%</w:t>
            </w:r>
          </w:p>
        </w:tc>
      </w:tr>
      <w:tr w:rsidR="007727BB" w14:paraId="3CAD5D08"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7FD9A" w14:textId="77777777" w:rsidR="007727BB" w:rsidRDefault="00AC7AF3">
            <w:pPr>
              <w:pStyle w:val="RedaliaNormal"/>
              <w:rPr>
                <w:b/>
                <w:bCs/>
              </w:rPr>
            </w:pPr>
            <w:r>
              <w:rPr>
                <w:b/>
                <w:bCs/>
              </w:rPr>
              <w:t>Montant total T.T.C</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90624" w14:textId="77777777" w:rsidR="007727BB" w:rsidRDefault="00AC7AF3">
            <w:pPr>
              <w:pStyle w:val="RedaliaNormal"/>
            </w:pPr>
            <w:r>
              <w:tab/>
              <w:t>€</w:t>
            </w:r>
          </w:p>
        </w:tc>
      </w:tr>
    </w:tbl>
    <w:p w14:paraId="61D6E075" w14:textId="77777777" w:rsidR="007727BB" w:rsidRDefault="00AC7AF3">
      <w:pPr>
        <w:pStyle w:val="RedaliaNormal"/>
      </w:pPr>
      <w:r>
        <w:rPr>
          <w:b/>
        </w:rPr>
        <w:t>Montant des prestations-en toutes lettres</w:t>
      </w:r>
      <w:r>
        <w:t xml:space="preserve"> </w:t>
      </w:r>
    </w:p>
    <w:p w14:paraId="0B6DDF92" w14:textId="77777777" w:rsidR="007727BB" w:rsidRDefault="00AC7AF3">
      <w:pPr>
        <w:pStyle w:val="RedaliaNormal"/>
      </w:pPr>
      <w:r>
        <w:t xml:space="preserve">Montant Hors taxe (en lettres) (€) : </w:t>
      </w:r>
      <w:r>
        <w:tab/>
      </w:r>
    </w:p>
    <w:p w14:paraId="11268935" w14:textId="77777777" w:rsidR="007727BB" w:rsidRDefault="00AC7AF3">
      <w:pPr>
        <w:pStyle w:val="RedaliaNormal"/>
      </w:pPr>
      <w:r>
        <w:t xml:space="preserve">Montant TVA au taux de 0 % : </w:t>
      </w:r>
      <w:r>
        <w:tab/>
      </w:r>
      <w:r>
        <w:tab/>
      </w:r>
    </w:p>
    <w:p w14:paraId="0E6A6D54" w14:textId="77777777" w:rsidR="007727BB" w:rsidRDefault="00AC7AF3">
      <w:pPr>
        <w:pStyle w:val="RedaliaNormal"/>
      </w:pPr>
      <w:r>
        <w:t xml:space="preserve">Montant TTC (en lettres) (€) : </w:t>
      </w:r>
      <w:r>
        <w:tab/>
      </w:r>
    </w:p>
    <w:bookmarkEnd w:id="144"/>
    <w:p w14:paraId="23F0F666" w14:textId="77777777" w:rsidR="007727BB" w:rsidRDefault="007727BB">
      <w:pPr>
        <w:pStyle w:val="RedaliaNormal"/>
      </w:pPr>
    </w:p>
    <w:bookmarkEnd w:id="140"/>
    <w:p w14:paraId="6E297A73" w14:textId="77777777" w:rsidR="007727BB" w:rsidRDefault="00AC7AF3">
      <w:pPr>
        <w:pStyle w:val="RedaliaNormal"/>
      </w:pPr>
      <w:r>
        <w:rPr>
          <w:b/>
          <w:u w:val="single"/>
        </w:rPr>
        <w:t>Montant des prestations du marché sur la durée globale du marché (période ferme+ reconduction + frais de mission)</w:t>
      </w:r>
    </w:p>
    <w:p w14:paraId="484B6DFC" w14:textId="77777777" w:rsidR="007727BB" w:rsidRDefault="007727BB">
      <w:pPr>
        <w:pStyle w:val="RedaliaNormal"/>
      </w:pPr>
    </w:p>
    <w:tbl>
      <w:tblPr>
        <w:tblW w:w="9854" w:type="dxa"/>
        <w:tblLayout w:type="fixed"/>
        <w:tblCellMar>
          <w:left w:w="10" w:type="dxa"/>
          <w:right w:w="10" w:type="dxa"/>
        </w:tblCellMar>
        <w:tblLook w:val="04A0" w:firstRow="1" w:lastRow="0" w:firstColumn="1" w:lastColumn="0" w:noHBand="0" w:noVBand="1"/>
      </w:tblPr>
      <w:tblGrid>
        <w:gridCol w:w="7392"/>
        <w:gridCol w:w="2462"/>
      </w:tblGrid>
      <w:tr w:rsidR="007727BB" w14:paraId="102A52ED"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73F15" w14:textId="77777777" w:rsidR="007727BB" w:rsidRDefault="00AC7AF3">
            <w:pPr>
              <w:pStyle w:val="RedaliaNormal"/>
              <w:rPr>
                <w:b/>
                <w:bCs/>
              </w:rPr>
            </w:pPr>
            <w:r>
              <w:rPr>
                <w:b/>
                <w:bCs/>
              </w:rPr>
              <w:t>Montant total H.T.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BB6A3" w14:textId="77777777" w:rsidR="007727BB" w:rsidRDefault="00AC7AF3">
            <w:pPr>
              <w:pStyle w:val="RedaliaNormal"/>
            </w:pPr>
            <w:r>
              <w:tab/>
              <w:t>€</w:t>
            </w:r>
          </w:p>
        </w:tc>
      </w:tr>
      <w:tr w:rsidR="007727BB" w14:paraId="1A5A53CF"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BFB0E" w14:textId="77777777" w:rsidR="007727BB" w:rsidRDefault="00AC7AF3">
            <w:pPr>
              <w:pStyle w:val="RedaliaNormal"/>
              <w:rPr>
                <w:b/>
                <w:bCs/>
              </w:rPr>
            </w:pPr>
            <w:r>
              <w:rPr>
                <w:b/>
                <w:bCs/>
              </w:rPr>
              <w:t>Montant TVA</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B2153" w14:textId="77777777" w:rsidR="007727BB" w:rsidRDefault="00AC7AF3">
            <w:pPr>
              <w:pStyle w:val="RedaliaNormal"/>
            </w:pPr>
            <w:r>
              <w:t>0%</w:t>
            </w:r>
          </w:p>
        </w:tc>
      </w:tr>
      <w:tr w:rsidR="007727BB" w14:paraId="00BAA13D"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DD9D5" w14:textId="77777777" w:rsidR="007727BB" w:rsidRDefault="00AC7AF3">
            <w:pPr>
              <w:pStyle w:val="RedaliaNormal"/>
              <w:rPr>
                <w:b/>
                <w:bCs/>
              </w:rPr>
            </w:pPr>
            <w:r>
              <w:rPr>
                <w:b/>
                <w:bCs/>
              </w:rPr>
              <w:t>Montant total T.T.C</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A8B9B" w14:textId="77777777" w:rsidR="007727BB" w:rsidRDefault="00AC7AF3">
            <w:pPr>
              <w:pStyle w:val="RedaliaNormal"/>
            </w:pPr>
            <w:r>
              <w:tab/>
              <w:t>€</w:t>
            </w:r>
          </w:p>
        </w:tc>
      </w:tr>
    </w:tbl>
    <w:p w14:paraId="12C8522B" w14:textId="77777777" w:rsidR="007727BB" w:rsidRDefault="00AC7AF3">
      <w:pPr>
        <w:pStyle w:val="RedaliaNormal"/>
      </w:pPr>
      <w:r>
        <w:rPr>
          <w:b/>
        </w:rPr>
        <w:t>Montant des prestations-en toutes lettres</w:t>
      </w:r>
      <w:r>
        <w:t xml:space="preserve"> </w:t>
      </w:r>
    </w:p>
    <w:p w14:paraId="2A04E728" w14:textId="77777777" w:rsidR="007727BB" w:rsidRDefault="00AC7AF3">
      <w:pPr>
        <w:pStyle w:val="RedaliaNormal"/>
      </w:pPr>
      <w:r>
        <w:t xml:space="preserve">Montant Hors taxe (en lettres) (€) : </w:t>
      </w:r>
      <w:r>
        <w:tab/>
      </w:r>
    </w:p>
    <w:p w14:paraId="1924BCF7" w14:textId="77777777" w:rsidR="007727BB" w:rsidRDefault="00AC7AF3">
      <w:pPr>
        <w:pStyle w:val="RedaliaNormal"/>
      </w:pPr>
      <w:r>
        <w:t xml:space="preserve">Montant TVA au taux de 0 % : </w:t>
      </w:r>
      <w:r>
        <w:tab/>
      </w:r>
      <w:r>
        <w:tab/>
      </w:r>
    </w:p>
    <w:p w14:paraId="3172203E" w14:textId="77777777" w:rsidR="007727BB" w:rsidRDefault="00AC7AF3">
      <w:pPr>
        <w:pStyle w:val="RedaliaNormal"/>
      </w:pPr>
      <w:r>
        <w:t xml:space="preserve">Montant TTC (en lettres) (€) : </w:t>
      </w:r>
      <w:r>
        <w:tab/>
      </w:r>
    </w:p>
    <w:p w14:paraId="024BB7D1" w14:textId="77777777" w:rsidR="007727BB" w:rsidRDefault="007727BB">
      <w:pPr>
        <w:pStyle w:val="RedaliaNormal"/>
      </w:pPr>
    </w:p>
    <w:p w14:paraId="2DD77B1F" w14:textId="77777777" w:rsidR="007727BB" w:rsidRDefault="00AC7AF3">
      <w:pPr>
        <w:pStyle w:val="RedaliaNormal"/>
      </w:pPr>
      <w:r>
        <w:t>En cas de groupement, la répartition détaillée des prestations et des missions par phase à exécuter par chacun des membres du groupement et le montant du marché revenant à chacun sont décomposés dans l'annexe ci-jointe.</w:t>
      </w:r>
    </w:p>
    <w:p w14:paraId="3E9B1A36" w14:textId="77777777" w:rsidR="007727BB" w:rsidRDefault="007727BB">
      <w:pPr>
        <w:pStyle w:val="RedaliaNormal"/>
      </w:pPr>
    </w:p>
    <w:p w14:paraId="52389EB1" w14:textId="16C8E44E" w:rsidR="00CA5D3C" w:rsidRDefault="00AC7AF3" w:rsidP="00542B52">
      <w:pPr>
        <w:pStyle w:val="RedaliaTitre2"/>
      </w:pPr>
      <w:r w:rsidRPr="00542B52">
        <w:t xml:space="preserve">Les prestations sur bon de commande </w:t>
      </w:r>
    </w:p>
    <w:p w14:paraId="5F495674" w14:textId="40A4BE02" w:rsidR="007727BB" w:rsidRDefault="00CA5D3C" w:rsidP="00542B52">
      <w:pPr>
        <w:pStyle w:val="RedaliaNormal"/>
        <w:ind w:left="720"/>
      </w:pPr>
      <w:r>
        <w:t xml:space="preserve"> Les prestations à bons de commande sont rémunérées </w:t>
      </w:r>
      <w:r w:rsidR="00AC7AF3">
        <w:t xml:space="preserve">selon leur nature, par application des prix unitaires plafonds indiqués dans le bordereau du prix unitaires (BPU) conformément aux quantités réellement commandées et dans la limite des seuils </w:t>
      </w:r>
      <w:r w:rsidR="00392369">
        <w:t xml:space="preserve">suivants : </w:t>
      </w:r>
    </w:p>
    <w:p w14:paraId="2E4A5B2B" w14:textId="77777777" w:rsidR="00392369" w:rsidRDefault="00392369">
      <w:pPr>
        <w:pStyle w:val="RedaliaNormal"/>
      </w:pPr>
    </w:p>
    <w:p w14:paraId="5817782E" w14:textId="77777777" w:rsidR="00392369" w:rsidRDefault="00392369" w:rsidP="00392369">
      <w:pPr>
        <w:pStyle w:val="RedaliaRetraitavecpuce"/>
        <w:rPr>
          <w:b/>
          <w:bCs/>
        </w:rPr>
      </w:pPr>
      <w:bookmarkStart w:id="145" w:name="_Hlk202262507"/>
      <w:r>
        <w:rPr>
          <w:b/>
          <w:bCs/>
        </w:rPr>
        <w:t xml:space="preserve">Seuil minimum (4 mois) : Sans </w:t>
      </w:r>
    </w:p>
    <w:p w14:paraId="176A592D" w14:textId="0254AD2A" w:rsidR="00392369" w:rsidRPr="00542B52" w:rsidRDefault="00392369" w:rsidP="00392369">
      <w:pPr>
        <w:pStyle w:val="RedaliaRetraitavecpuce"/>
      </w:pPr>
      <w:r>
        <w:rPr>
          <w:b/>
          <w:bCs/>
        </w:rPr>
        <w:t xml:space="preserve">Seuil maximum (4 mois) </w:t>
      </w:r>
      <w:bookmarkEnd w:id="145"/>
      <w:r>
        <w:rPr>
          <w:b/>
          <w:bCs/>
        </w:rPr>
        <w:t xml:space="preserve">: </w:t>
      </w:r>
      <w:r w:rsidR="00FB05A5">
        <w:rPr>
          <w:b/>
          <w:bCs/>
        </w:rPr>
        <w:t>7</w:t>
      </w:r>
      <w:r>
        <w:rPr>
          <w:b/>
          <w:bCs/>
        </w:rPr>
        <w:t xml:space="preserve">00 000 </w:t>
      </w:r>
      <w:r w:rsidR="000D0B82">
        <w:rPr>
          <w:b/>
          <w:bCs/>
        </w:rPr>
        <w:t>€TTC</w:t>
      </w:r>
      <w:r w:rsidR="00FB05A5">
        <w:rPr>
          <w:b/>
          <w:bCs/>
        </w:rPr>
        <w:t xml:space="preserve"> </w:t>
      </w:r>
      <w:r w:rsidR="00FB05A5" w:rsidRPr="00542B52">
        <w:t>avec 400 000 € TTC maximum réservé à l’achat de matériels informatique</w:t>
      </w:r>
    </w:p>
    <w:p w14:paraId="65EBCC5E" w14:textId="77777777" w:rsidR="00392369" w:rsidRPr="00FB05A5" w:rsidRDefault="00392369" w:rsidP="00392369">
      <w:pPr>
        <w:pStyle w:val="RedaliaRetraitavecpuce"/>
        <w:rPr>
          <w:b/>
          <w:bCs/>
        </w:rPr>
      </w:pPr>
      <w:r w:rsidRPr="00FB05A5">
        <w:rPr>
          <w:b/>
          <w:bCs/>
        </w:rPr>
        <w:t xml:space="preserve">Seuil minimum (14 mois) : Sans </w:t>
      </w:r>
    </w:p>
    <w:p w14:paraId="220C14C2" w14:textId="51BA282C" w:rsidR="00392369" w:rsidRDefault="00392369" w:rsidP="00392369">
      <w:pPr>
        <w:pStyle w:val="RedaliaRetraitavecpuce"/>
      </w:pPr>
      <w:r>
        <w:rPr>
          <w:b/>
          <w:bCs/>
        </w:rPr>
        <w:t xml:space="preserve">Seuil maximum (14mois) : 600 000 </w:t>
      </w:r>
      <w:r w:rsidR="000D0B82">
        <w:rPr>
          <w:b/>
          <w:bCs/>
        </w:rPr>
        <w:t>€ TTC</w:t>
      </w:r>
    </w:p>
    <w:p w14:paraId="44850B73" w14:textId="0583DFC1" w:rsidR="00392369" w:rsidRDefault="00392369" w:rsidP="00392369">
      <w:pPr>
        <w:pStyle w:val="RedaliaRetraitavecpuce"/>
        <w:rPr>
          <w:b/>
          <w:bCs/>
        </w:rPr>
      </w:pPr>
      <w:r>
        <w:rPr>
          <w:b/>
          <w:bCs/>
        </w:rPr>
        <w:t xml:space="preserve">Seuil sur la durée globale du marché (toutes reconductions comprises) : </w:t>
      </w:r>
      <w:r w:rsidR="00DF2E1B">
        <w:rPr>
          <w:b/>
          <w:bCs/>
        </w:rPr>
        <w:t>1</w:t>
      </w:r>
      <w:r w:rsidR="0043486B">
        <w:rPr>
          <w:b/>
          <w:bCs/>
        </w:rPr>
        <w:t xml:space="preserve"> </w:t>
      </w:r>
      <w:r w:rsidR="00DF2E1B">
        <w:rPr>
          <w:b/>
          <w:bCs/>
        </w:rPr>
        <w:t xml:space="preserve">300 </w:t>
      </w:r>
      <w:r>
        <w:rPr>
          <w:b/>
          <w:bCs/>
        </w:rPr>
        <w:t xml:space="preserve">000 € </w:t>
      </w:r>
      <w:r w:rsidR="000D0B82">
        <w:rPr>
          <w:b/>
          <w:bCs/>
        </w:rPr>
        <w:t>TTC</w:t>
      </w:r>
    </w:p>
    <w:p w14:paraId="7FC8119A" w14:textId="77777777" w:rsidR="00FB05A5" w:rsidRDefault="00FB05A5" w:rsidP="00542B52">
      <w:pPr>
        <w:pStyle w:val="RedaliaRetraitavecpuce"/>
      </w:pPr>
    </w:p>
    <w:p w14:paraId="1B869794" w14:textId="77777777" w:rsidR="007727BB" w:rsidRDefault="00AC7AF3">
      <w:pPr>
        <w:pStyle w:val="RedaliaNormal"/>
        <w:rPr>
          <w:rFonts w:cs="Calibri"/>
        </w:rPr>
      </w:pPr>
      <w:r>
        <w:rPr>
          <w:rFonts w:cs="Calibri"/>
        </w:rPr>
        <w:t>Le montant de l’offre comprend l’ensemble des dépenses nécessaires à l’exécution du Contrat dans les conditions de l’article « Contenu des prix » ci-après.</w:t>
      </w:r>
    </w:p>
    <w:p w14:paraId="1571D0C6" w14:textId="77777777" w:rsidR="007727BB" w:rsidRDefault="007727BB">
      <w:pPr>
        <w:pStyle w:val="RedaliaNormal"/>
        <w:rPr>
          <w:rFonts w:cs="Calibri"/>
        </w:rPr>
      </w:pPr>
    </w:p>
    <w:p w14:paraId="53BA7598" w14:textId="77777777" w:rsidR="007727BB" w:rsidRDefault="00AC7AF3">
      <w:pPr>
        <w:pStyle w:val="RedaliaTitre2"/>
      </w:pPr>
      <w:bookmarkStart w:id="146" w:name="_Toc181796935"/>
      <w:bookmarkStart w:id="147" w:name="__RefHeading___Toc33014_1592896968"/>
      <w:bookmarkStart w:id="148" w:name="_Toc202298636"/>
      <w:bookmarkStart w:id="149" w:name="_Toc203059343"/>
      <w:r>
        <w:t>Mode d’établissement des prix du Contrat</w:t>
      </w:r>
      <w:bookmarkEnd w:id="146"/>
      <w:bookmarkEnd w:id="147"/>
      <w:bookmarkEnd w:id="148"/>
      <w:bookmarkEnd w:id="149"/>
    </w:p>
    <w:p w14:paraId="333E305F" w14:textId="77777777" w:rsidR="007727BB" w:rsidRDefault="00AC7AF3">
      <w:pPr>
        <w:pStyle w:val="RedaliaNormal"/>
      </w:pPr>
      <w:r>
        <w:rPr>
          <w:rFonts w:cs="Calibri"/>
        </w:rPr>
        <w:t xml:space="preserve">Le prix du présent contrat est réputé établi sur la base des conditions économiques définies à l'article </w:t>
      </w:r>
      <w:r>
        <w:rPr>
          <w:rFonts w:cs="Calibri"/>
          <w:i/>
        </w:rPr>
        <w:t>Variation des prix</w:t>
      </w:r>
      <w:r>
        <w:rPr>
          <w:rFonts w:cs="Calibri"/>
        </w:rPr>
        <w:t xml:space="preserve"> ci-dessous.</w:t>
      </w:r>
    </w:p>
    <w:p w14:paraId="73D2726B" w14:textId="77777777" w:rsidR="007727BB" w:rsidRDefault="00AC7AF3">
      <w:pPr>
        <w:pStyle w:val="RedaliaTitre2"/>
      </w:pPr>
      <w:bookmarkStart w:id="150" w:name="_Toc181796936"/>
      <w:bookmarkStart w:id="151" w:name="__RefHeading___Toc33016_1592896968"/>
      <w:bookmarkStart w:id="152" w:name="_Toc2394447"/>
      <w:bookmarkStart w:id="153" w:name="_Toc202298637"/>
      <w:bookmarkStart w:id="154" w:name="_Toc203059344"/>
      <w:r>
        <w:t>Contenu des prix</w:t>
      </w:r>
      <w:bookmarkEnd w:id="150"/>
      <w:bookmarkEnd w:id="151"/>
      <w:bookmarkEnd w:id="152"/>
      <w:bookmarkEnd w:id="153"/>
      <w:bookmarkEnd w:id="154"/>
    </w:p>
    <w:p w14:paraId="6B7C5EC4" w14:textId="77777777" w:rsidR="007727BB" w:rsidRDefault="00AC7AF3">
      <w:pPr>
        <w:pStyle w:val="RedaliaNormal"/>
        <w:rPr>
          <w:rFonts w:cs="Calibri"/>
        </w:rPr>
      </w:pPr>
      <w:r>
        <w:rPr>
          <w:rFonts w:cs="Calibri"/>
        </w:rP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1922D580" w14:textId="1088E598" w:rsidR="007727BB" w:rsidRDefault="00AC7AF3" w:rsidP="00542B52">
      <w:pPr>
        <w:pStyle w:val="RedaliaNormal"/>
      </w:pPr>
      <w:r>
        <w:rPr>
          <w:rFonts w:cs="Calibri"/>
        </w:rPr>
        <w:t>Le prix comprend notamment les salaires, toutes les primes, assurances, indemnités, charges sociales, et éventuelles taxes inhérentes au marché, les frais généraux,</w:t>
      </w:r>
      <w:r w:rsidR="00CA5D3C">
        <w:rPr>
          <w:rFonts w:cs="Calibri"/>
        </w:rPr>
        <w:t xml:space="preserve"> </w:t>
      </w:r>
      <w:r>
        <w:t>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w:t>
      </w:r>
    </w:p>
    <w:p w14:paraId="68654BE4" w14:textId="77777777" w:rsidR="007727BB" w:rsidRDefault="00AC7AF3">
      <w:pPr>
        <w:tabs>
          <w:tab w:val="left" w:leader="dot" w:pos="8505"/>
        </w:tabs>
        <w:spacing w:before="40"/>
        <w:jc w:val="both"/>
      </w:pPr>
      <w:r>
        <w:t xml:space="preserve">Pour la partie forfaitaire, les frais de mission sont compris dans le prix global forfaitaire des prestations, même si le montant prévu pour les frais de prestation et les frais de mission soient bien distinctes. </w:t>
      </w:r>
    </w:p>
    <w:p w14:paraId="2D09EE27" w14:textId="77777777" w:rsidR="007727BB" w:rsidRDefault="00AC7AF3">
      <w:pPr>
        <w:tabs>
          <w:tab w:val="left" w:leader="dot" w:pos="8505"/>
        </w:tabs>
        <w:spacing w:before="40"/>
        <w:jc w:val="both"/>
      </w:pPr>
      <w:r>
        <w:t>Les frais de mission, qui naîtraient de l'ajournement ou du rejet des prestations, sont à la charge du titulaire.</w:t>
      </w:r>
    </w:p>
    <w:p w14:paraId="7102229C" w14:textId="77777777" w:rsidR="007727BB" w:rsidRDefault="007727BB">
      <w:pPr>
        <w:pStyle w:val="RedaliaNormal"/>
        <w:rPr>
          <w:rFonts w:cs="Calibri"/>
        </w:rPr>
      </w:pPr>
    </w:p>
    <w:p w14:paraId="79F6AFB5" w14:textId="77777777" w:rsidR="007727BB" w:rsidRDefault="00AC7AF3">
      <w:pPr>
        <w:pStyle w:val="RedaliaTitre2"/>
      </w:pPr>
      <w:bookmarkStart w:id="155" w:name="_Toc181796938"/>
      <w:bookmarkStart w:id="156" w:name="__RefHeading___Toc33020_1592896968"/>
      <w:bookmarkStart w:id="157" w:name="_Toc202298638"/>
      <w:bookmarkStart w:id="158" w:name="_Toc203059345"/>
      <w:r>
        <w:t>Concernant les frais de missions</w:t>
      </w:r>
      <w:bookmarkEnd w:id="155"/>
      <w:bookmarkEnd w:id="156"/>
      <w:bookmarkEnd w:id="157"/>
      <w:bookmarkEnd w:id="158"/>
    </w:p>
    <w:p w14:paraId="07BFA878" w14:textId="77777777" w:rsidR="007727BB" w:rsidRDefault="00AC7AF3">
      <w:pPr>
        <w:pStyle w:val="RedaliaTitre3"/>
      </w:pPr>
      <w:r>
        <w:t>Règles applicables aux transports</w:t>
      </w:r>
    </w:p>
    <w:p w14:paraId="5EAEC4DB" w14:textId="77777777" w:rsidR="007727BB" w:rsidRDefault="00AC7AF3">
      <w:pPr>
        <w:pStyle w:val="RedaliaNormal"/>
        <w:rPr>
          <w:rFonts w:cs="Calibri"/>
        </w:rPr>
      </w:pPr>
      <w:r>
        <w:rPr>
          <w:rFonts w:cs="Calibri"/>
        </w:rPr>
        <w:t>Les prix s’entendent en Origine (siège social/agence du prestataire) /Destination (Agence AFD concernée par la mission).</w:t>
      </w:r>
    </w:p>
    <w:p w14:paraId="71C2E76A" w14:textId="77777777" w:rsidR="007727BB" w:rsidRDefault="00AC7AF3">
      <w:pPr>
        <w:pStyle w:val="RedaliaNormal"/>
        <w:rPr>
          <w:rFonts w:cs="Calibri"/>
        </w:rPr>
      </w:pPr>
      <w:r>
        <w:rPr>
          <w:rFonts w:cs="Calibri"/>
        </w:rPr>
        <w:t>La solution de voyage la plus directe et la plus économique doit être systématiquement proposée.</w:t>
      </w:r>
    </w:p>
    <w:p w14:paraId="5D34AFE3" w14:textId="77777777" w:rsidR="007727BB" w:rsidRDefault="00AC7AF3">
      <w:pPr>
        <w:pStyle w:val="RedaliaNormal"/>
        <w:rPr>
          <w:rFonts w:cs="Calibri"/>
        </w:rPr>
      </w:pPr>
      <w:r>
        <w:rPr>
          <w:rFonts w:cs="Calibri"/>
        </w:rPr>
        <w:t>Les consultants doivent programmer au mieux leurs missions pour permettre la réservation de titres de transport à des tarifs avantageux.</w:t>
      </w:r>
    </w:p>
    <w:p w14:paraId="494C8456" w14:textId="77777777" w:rsidR="007727BB" w:rsidRDefault="00AC7AF3">
      <w:pPr>
        <w:pStyle w:val="RedaliaNormal"/>
        <w:rPr>
          <w:rFonts w:cs="Calibri"/>
        </w:rPr>
      </w:pPr>
      <w:r>
        <w:rPr>
          <w:rFonts w:cs="Calibri"/>
        </w:rP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177DAE29" w14:textId="77777777" w:rsidR="007727BB" w:rsidRDefault="00AC7AF3" w:rsidP="00422DE3">
      <w:pPr>
        <w:pStyle w:val="Redaliapuces"/>
        <w:numPr>
          <w:ilvl w:val="0"/>
          <w:numId w:val="38"/>
        </w:numPr>
      </w:pPr>
      <w:r>
        <w:t>le voyage a une durée de trajet (décollage de l'aéroport d'origine - atterrissage à l'aéroport de destination) supérieure à 10h ;</w:t>
      </w:r>
    </w:p>
    <w:p w14:paraId="4B8F2958" w14:textId="77777777" w:rsidR="007727BB" w:rsidRDefault="00AC7AF3">
      <w:pPr>
        <w:pStyle w:val="Redaliapuces"/>
        <w:numPr>
          <w:ilvl w:val="0"/>
          <w:numId w:val="16"/>
        </w:numPr>
      </w:pPr>
      <w:r>
        <w:t>le voyage est effectué de nuit ;</w:t>
      </w:r>
    </w:p>
    <w:p w14:paraId="4E31F5A0" w14:textId="77777777" w:rsidR="007727BB" w:rsidRDefault="00AC7AF3">
      <w:pPr>
        <w:pStyle w:val="Redaliapuces"/>
        <w:numPr>
          <w:ilvl w:val="0"/>
          <w:numId w:val="16"/>
        </w:numPr>
      </w:pPr>
      <w:r>
        <w:t>s'il n'existe pas de vol au tarif Economique ni Premium pour la période sur laquelle le déplacement doit impérativement être réalisé (avec accord préalable écrit de l’AFD)</w:t>
      </w:r>
    </w:p>
    <w:p w14:paraId="6DA8E11A" w14:textId="77777777" w:rsidR="007727BB" w:rsidRDefault="00AC7AF3">
      <w:pPr>
        <w:pStyle w:val="RedaliaNormal"/>
        <w:rPr>
          <w:rFonts w:cs="Calibri"/>
        </w:rPr>
      </w:pPr>
      <w:r>
        <w:rPr>
          <w:rFonts w:cs="Calibri"/>
        </w:rPr>
        <w:t>Les vols sur les compagnies référencées dans la liste noire des compagnies aériennes de la Commission Européenne sont interdits dans le cadre des déplacements professionnels à I'AFD (compagnies black listées).</w:t>
      </w:r>
    </w:p>
    <w:p w14:paraId="02D08475" w14:textId="77777777" w:rsidR="007727BB" w:rsidRDefault="00AC7AF3">
      <w:pPr>
        <w:pStyle w:val="RedaliaTitre3"/>
      </w:pPr>
      <w:r>
        <w:t xml:space="preserve">Les per diem </w:t>
      </w:r>
    </w:p>
    <w:p w14:paraId="14762019" w14:textId="224F1655" w:rsidR="007727BB" w:rsidRDefault="00AC7AF3">
      <w:pPr>
        <w:pStyle w:val="RedaliaNormal"/>
        <w:rPr>
          <w:rFonts w:cs="Calibri"/>
        </w:rPr>
      </w:pPr>
      <w:r>
        <w:rPr>
          <w:rFonts w:cs="Calibri"/>
        </w:rPr>
        <w:lastRenderedPageBreak/>
        <w:t>Pour la partie forfaitaire les per-diems seront remboursés en unité de forfait au réel des quantités consommées et dans la limite des montants indiqués dans l’annexe financière correspondante (DPGF).</w:t>
      </w:r>
      <w:r w:rsidR="00AF7FDC">
        <w:rPr>
          <w:rFonts w:cs="Calibri"/>
        </w:rPr>
        <w:t xml:space="preserve"> </w:t>
      </w:r>
    </w:p>
    <w:p w14:paraId="12BA1D47" w14:textId="77777777" w:rsidR="007727BB" w:rsidRDefault="00AC7AF3">
      <w:pPr>
        <w:pStyle w:val="RedaliaNormal"/>
        <w:rPr>
          <w:rFonts w:cs="Calibri"/>
        </w:rPr>
      </w:pPr>
      <w:r>
        <w:rPr>
          <w:rFonts w:cs="Calibri"/>
        </w:rPr>
        <w:t>Pour la partie unitaire les per- diems seront intégrés au montant du bon de commande. Ils seront remboursés au réel des quantités consommées dans la limite du montant maximum du bon de commande.</w:t>
      </w:r>
    </w:p>
    <w:p w14:paraId="44C98088" w14:textId="2709B5E3" w:rsidR="009A4C11" w:rsidRPr="009A4C11" w:rsidRDefault="009A4C11">
      <w:pPr>
        <w:pStyle w:val="RedaliaNormal"/>
        <w:rPr>
          <w:u w:val="single"/>
        </w:rPr>
      </w:pPr>
      <w:r w:rsidRPr="009A4C11">
        <w:rPr>
          <w:rFonts w:cs="Calibri"/>
          <w:u w:val="single"/>
        </w:rPr>
        <w:t>Il n’y a pas de per-diems dans le cadre de la fourniture et livraison des matériels informatiques.</w:t>
      </w:r>
    </w:p>
    <w:p w14:paraId="0901EE22" w14:textId="77777777" w:rsidR="007727BB" w:rsidRDefault="00AC7AF3">
      <w:pPr>
        <w:pStyle w:val="RedaliaNormal"/>
        <w:rPr>
          <w:rFonts w:cs="Calibri"/>
        </w:rPr>
      </w:pPr>
      <w:r>
        <w:rPr>
          <w:rFonts w:cs="Calibri"/>
        </w:rPr>
        <w:t xml:space="preserve"> Dans tous les cas, les indications portées ci-dessous s’appliquent.</w:t>
      </w:r>
    </w:p>
    <w:p w14:paraId="2A1950D1" w14:textId="77777777" w:rsidR="007727BB" w:rsidRDefault="00AC7AF3">
      <w:pPr>
        <w:pStyle w:val="RedaliaNormal"/>
      </w:pPr>
      <w:r>
        <w:rPr>
          <w:rFonts w:cs="Calibri"/>
        </w:rPr>
        <w:t>Les per diem couvrent le logement, les repas, les frais de transport à l'intérieur du lieu de mission et les frais divers.</w:t>
      </w:r>
      <w:r>
        <w:t xml:space="preserve"> Le</w:t>
      </w:r>
      <w:r>
        <w:rPr>
          <w:rFonts w:cs="Calibri"/>
        </w:rPr>
        <w:t xml:space="preserve"> calcul du nombre de per diem correspond au nombre de nuitées. Par exemple pour un déplacement de 3 jours qui ne prévoit que deux nuitées, seuls deux per diem doivent être indiqués dans le Budget.</w:t>
      </w:r>
    </w:p>
    <w:p w14:paraId="283E19D3" w14:textId="77777777" w:rsidR="007727BB" w:rsidRDefault="00AC7AF3">
      <w:pPr>
        <w:pStyle w:val="RedaliaNormal"/>
      </w:pPr>
      <w:r>
        <w:rPr>
          <w:rFonts w:cs="Calibri"/>
        </w:rPr>
        <w:t>Le montant des per diem internationaux journaliers ne pourra dépasser le barème arrêté par l’Union Européenne (https://international-partnerships.ec.europa.eu/funding-and-technical-assistance/guidelines/managing-project/diem-rates_fr),</w:t>
      </w:r>
      <w:r>
        <w:t xml:space="preserve"> </w:t>
      </w:r>
      <w:r>
        <w:rPr>
          <w:rFonts w:cs="Calibri"/>
        </w:rPr>
        <w:t>qui fixe le montant maximum en fonction du lieu de la mission.</w:t>
      </w:r>
    </w:p>
    <w:p w14:paraId="71717A75" w14:textId="77777777" w:rsidR="007727BB" w:rsidRDefault="00AC7AF3">
      <w:pPr>
        <w:pStyle w:val="RedaliaNormal"/>
      </w:pPr>
      <w:r>
        <w:rPr>
          <w:rFonts w:cs="Calibri"/>
        </w:rPr>
        <w:t xml:space="preserve">Les déplacements effectués pour les besoins d’une mission doivent être considérés comme faisant partie de la mission. </w:t>
      </w:r>
      <w:r>
        <w:t>Les frais de déplacement couvrent les frais de déplacement pour se rendre sur le lieu de la mission. Les frais de déplacement devront respecter les modalités suivantes :</w:t>
      </w:r>
    </w:p>
    <w:p w14:paraId="2973CD4C" w14:textId="77777777" w:rsidR="007727BB" w:rsidRDefault="00AC7AF3">
      <w:pPr>
        <w:tabs>
          <w:tab w:val="left" w:leader="dot" w:pos="8505"/>
        </w:tabs>
        <w:spacing w:before="40"/>
        <w:ind w:left="708"/>
        <w:jc w:val="both"/>
      </w:pPr>
      <w:r>
        <w:t>- déplacement en avion en classe économique : les billets d’avion seront des billets en classe économique, aller/retour et seront remboursés au réel sur justificatifs,</w:t>
      </w:r>
    </w:p>
    <w:p w14:paraId="5A979A93" w14:textId="77777777" w:rsidR="007727BB" w:rsidRDefault="00AC7AF3">
      <w:pPr>
        <w:tabs>
          <w:tab w:val="left" w:leader="dot" w:pos="8505"/>
        </w:tabs>
        <w:spacing w:before="40"/>
        <w:ind w:left="708"/>
        <w:jc w:val="both"/>
      </w:pPr>
      <w:r>
        <w:t>- déplacement en train en classe économique,</w:t>
      </w:r>
    </w:p>
    <w:p w14:paraId="0511DB90" w14:textId="77777777" w:rsidR="007727BB" w:rsidRDefault="00AC7AF3">
      <w:pPr>
        <w:tabs>
          <w:tab w:val="left" w:leader="dot" w:pos="8505"/>
        </w:tabs>
        <w:spacing w:before="40"/>
        <w:ind w:left="708"/>
        <w:jc w:val="both"/>
      </w:pPr>
      <w:r>
        <w:t>- location de voiture.</w:t>
      </w:r>
    </w:p>
    <w:p w14:paraId="1920D4D8" w14:textId="77777777" w:rsidR="007727BB" w:rsidRDefault="00AC7AF3">
      <w:pPr>
        <w:pStyle w:val="RedaliaNormal"/>
        <w:rPr>
          <w:rFonts w:cs="Calibri"/>
        </w:rPr>
      </w:pPr>
      <w:r>
        <w:rPr>
          <w:rFonts w:cs="Calibri"/>
        </w:rPr>
        <w:t xml:space="preserve">Pour chaque bon de commande, les frais de missions per diem et billets d’avion / visa éventuel feront l’objet d’un remboursement au réel, après service fait, sur la base d’une facture. Cette facture devra être accompagnée des justificatifs propres à attester des frais engagés au soutien de la mission et devra permettre de bien distinguer les frais de mission des frais liés au taux journaliers des profils mobilisés.  </w:t>
      </w:r>
    </w:p>
    <w:p w14:paraId="4EBF9251" w14:textId="77777777" w:rsidR="007727BB" w:rsidRDefault="00AC7AF3">
      <w:pPr>
        <w:pStyle w:val="RedaliaNormal"/>
        <w:rPr>
          <w:rFonts w:cs="Calibri"/>
        </w:rPr>
      </w:pPr>
      <w:r>
        <w:rPr>
          <w:rFonts w:cs="Calibri"/>
        </w:rPr>
        <w:t>Tous les frais qui ne seraient pas associés à un justificatif pertinent seront considérés comme des dépenses non engagées au soutien de l’exécution de la mission et ne seront pas remboursés.</w:t>
      </w:r>
    </w:p>
    <w:p w14:paraId="265D1847" w14:textId="77777777" w:rsidR="007727BB" w:rsidRDefault="00AC7AF3">
      <w:pPr>
        <w:pStyle w:val="RedaliaNormal"/>
      </w:pPr>
      <w:r>
        <w:rPr>
          <w:rFonts w:cs="Calibri"/>
        </w:rP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5C791004" w14:textId="77777777" w:rsidR="007727BB" w:rsidRDefault="007727BB">
      <w:pPr>
        <w:pStyle w:val="RedaliaNormal"/>
        <w:rPr>
          <w:rFonts w:cs="Calibri"/>
        </w:rPr>
      </w:pPr>
    </w:p>
    <w:p w14:paraId="2B685A72" w14:textId="77777777" w:rsidR="007727BB" w:rsidRDefault="00AC7AF3">
      <w:pPr>
        <w:pStyle w:val="RedaliaNormal"/>
      </w:pPr>
      <w:r>
        <w:rPr>
          <w:rFonts w:cs="Calibri"/>
          <w:b/>
          <w:bCs/>
        </w:rPr>
        <w:t>Afin que les coûts associés aux frais de mission puissent être anticipés</w:t>
      </w:r>
      <w:r>
        <w:rPr>
          <w:rFonts w:cs="Calibri"/>
        </w:rPr>
        <w:t xml:space="preserve">, le titulaire prendra soin de proposer un détail correspondant à ces dépenses en fonction des spécificités techniques de chaque activité ou prestation à bons de commande dans le cadre de coût complet remis lors de la réunion de lancement du marché. </w:t>
      </w:r>
    </w:p>
    <w:p w14:paraId="5D629DF4" w14:textId="77777777" w:rsidR="007727BB" w:rsidRDefault="007727BB">
      <w:pPr>
        <w:pStyle w:val="RedaliaNormal"/>
        <w:rPr>
          <w:rFonts w:cs="Calibri"/>
        </w:rPr>
      </w:pPr>
    </w:p>
    <w:p w14:paraId="2B5291FA" w14:textId="77777777" w:rsidR="007727BB" w:rsidRDefault="00AC7AF3">
      <w:pPr>
        <w:pStyle w:val="RedaliaNormal"/>
        <w:rPr>
          <w:rFonts w:cs="Calibri"/>
        </w:rPr>
      </w:pPr>
      <w:r>
        <w:rPr>
          <w:rFonts w:cs="Calibri"/>
        </w:rPr>
        <w:t>En complément de l’article 10.1.3 du CCAG-PI, les précisions suivantes sont apportées en matière de contenu des prix :</w:t>
      </w:r>
    </w:p>
    <w:p w14:paraId="19B6F2B9" w14:textId="77777777" w:rsidR="007727BB" w:rsidRDefault="00AC7AF3">
      <w:pPr>
        <w:pStyle w:val="RedaliaNormal"/>
        <w:rPr>
          <w:rFonts w:cs="Calibri"/>
        </w:rPr>
      </w:pPr>
      <w:r>
        <w:rPr>
          <w:rFonts w:cs="Calibri"/>
        </w:rPr>
        <w:t>En cas de cotraitance conjointe ou solidaire, les prix de l’accord-cadre et des Bons de Commande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1A8A60F3" w14:textId="77777777" w:rsidR="007727BB" w:rsidRDefault="00AC7AF3">
      <w:pPr>
        <w:pStyle w:val="RedaliaNormal"/>
        <w:rPr>
          <w:rFonts w:cs="Calibri"/>
        </w:rPr>
      </w:pPr>
      <w:r>
        <w:rPr>
          <w:rFonts w:cs="Calibri"/>
        </w:rPr>
        <w:t xml:space="preserve">En cas de sous-traitance les prix de l’accord-cadre sont réputés couvrir les frais de coordination et de contrôle par le Titulaire des Prestations confiées à ce sous-traitant, ainsi que les conséquences </w:t>
      </w:r>
      <w:r>
        <w:rPr>
          <w:rFonts w:cs="Calibri"/>
        </w:rPr>
        <w:lastRenderedPageBreak/>
        <w:t>de ces défaillances.</w:t>
      </w:r>
    </w:p>
    <w:p w14:paraId="49B61787" w14:textId="77777777" w:rsidR="007727BB" w:rsidRDefault="007727BB">
      <w:pPr>
        <w:pStyle w:val="RedaliaNormal"/>
        <w:rPr>
          <w:rFonts w:cs="Calibri"/>
        </w:rPr>
      </w:pPr>
    </w:p>
    <w:p w14:paraId="69B17A4B" w14:textId="77777777" w:rsidR="007727BB" w:rsidRDefault="00AC7AF3">
      <w:pPr>
        <w:pStyle w:val="RedaliaTitre2"/>
      </w:pPr>
      <w:bookmarkStart w:id="159" w:name="_Toc181796939"/>
      <w:bookmarkStart w:id="160" w:name="__RefHeading___Toc33022_1592896968"/>
      <w:bookmarkStart w:id="161" w:name="_Toc202298639"/>
      <w:bookmarkStart w:id="162" w:name="_Toc203059346"/>
      <w:r>
        <w:t>Variation du prix</w:t>
      </w:r>
      <w:bookmarkEnd w:id="1"/>
      <w:bookmarkEnd w:id="159"/>
      <w:bookmarkEnd w:id="160"/>
      <w:bookmarkEnd w:id="161"/>
      <w:bookmarkEnd w:id="162"/>
    </w:p>
    <w:p w14:paraId="58AD90CC" w14:textId="77777777" w:rsidR="007727BB" w:rsidRDefault="00AC7AF3">
      <w:pPr>
        <w:pStyle w:val="RedaliaNormal"/>
      </w:pPr>
      <w:r>
        <w:t>Les prix des accords-cadres sont fermes et définitifs.</w:t>
      </w:r>
    </w:p>
    <w:p w14:paraId="1598BE20" w14:textId="77777777" w:rsidR="007727BB" w:rsidRDefault="00AC7AF3">
      <w:pPr>
        <w:pStyle w:val="RedaliaNormal"/>
      </w:pPr>
      <w:r>
        <w:t>Les prix du présent accord-cadre sont réputés établis sur la base des conditions économiques du mois de la date de remise de l’offre par le titulaire.</w:t>
      </w:r>
    </w:p>
    <w:p w14:paraId="1FC28733" w14:textId="77777777" w:rsidR="007727BB" w:rsidRDefault="00AC7AF3">
      <w:pPr>
        <w:pStyle w:val="RedaliaNormal"/>
      </w:pPr>
      <w:r>
        <w:t>Ce mois est appelé « mois zéro ».</w:t>
      </w:r>
    </w:p>
    <w:p w14:paraId="04C98480" w14:textId="77777777" w:rsidR="007727BB" w:rsidRDefault="007727BB">
      <w:pPr>
        <w:pStyle w:val="RedaliaNormal"/>
      </w:pPr>
    </w:p>
    <w:p w14:paraId="41ECD53A" w14:textId="77777777" w:rsidR="007727BB" w:rsidRDefault="00AC7AF3">
      <w:pPr>
        <w:pStyle w:val="RedaliaTitre2"/>
      </w:pPr>
      <w:bookmarkStart w:id="163" w:name="_Toc181796940"/>
      <w:bookmarkStart w:id="164" w:name="__RefHeading___Toc33024_1592896968"/>
      <w:bookmarkStart w:id="165" w:name="_Toc202298640"/>
      <w:bookmarkStart w:id="166" w:name="_Toc203059347"/>
      <w:r>
        <w:t>TVA</w:t>
      </w:r>
      <w:bookmarkEnd w:id="163"/>
      <w:bookmarkEnd w:id="164"/>
      <w:bookmarkEnd w:id="165"/>
      <w:bookmarkEnd w:id="166"/>
    </w:p>
    <w:p w14:paraId="35BCEAC9" w14:textId="77777777" w:rsidR="007727BB" w:rsidRDefault="00AC7AF3">
      <w:pPr>
        <w:pStyle w:val="RedaliaNormal"/>
        <w:rPr>
          <w:rFonts w:cs="Calibri"/>
        </w:rPr>
      </w:pPr>
      <w:r>
        <w:rPr>
          <w:rFonts w:cs="Calibri"/>
        </w:rPr>
        <w:t>Le présent contrat est exonéré de la taxe sur la valeur ajoutée française car :</w:t>
      </w:r>
    </w:p>
    <w:p w14:paraId="2B87FD42" w14:textId="77777777" w:rsidR="007727BB" w:rsidRDefault="00AC7AF3">
      <w:pPr>
        <w:pStyle w:val="Redaliapuces"/>
        <w:numPr>
          <w:ilvl w:val="0"/>
          <w:numId w:val="16"/>
        </w:numPr>
      </w:pPr>
      <w:r>
        <w:t>le marché finance une action de coopération au bénéfice d'un pays hors communauté européenne,</w:t>
      </w:r>
    </w:p>
    <w:p w14:paraId="1B0B9775" w14:textId="77777777" w:rsidR="007727BB" w:rsidRDefault="00AC7AF3">
      <w:pPr>
        <w:pStyle w:val="Redaliapuces"/>
        <w:numPr>
          <w:ilvl w:val="0"/>
          <w:numId w:val="16"/>
        </w:numPr>
      </w:pPr>
      <w:r>
        <w:t>la prestation consiste en des services d'information, de conseil, d'études ou de recherche,</w:t>
      </w:r>
    </w:p>
    <w:p w14:paraId="26BE2C1C" w14:textId="77777777" w:rsidR="007727BB" w:rsidRDefault="00AC7AF3">
      <w:pPr>
        <w:pStyle w:val="Redaliapuces"/>
        <w:numPr>
          <w:ilvl w:val="0"/>
          <w:numId w:val="16"/>
        </w:numPr>
      </w:pPr>
      <w:r>
        <w:t>le résultat des prestations est communiqué au pays concerné et</w:t>
      </w:r>
    </w:p>
    <w:p w14:paraId="68AF0862" w14:textId="77777777" w:rsidR="007727BB" w:rsidRDefault="00AC7AF3">
      <w:pPr>
        <w:pStyle w:val="Redaliapuces"/>
        <w:numPr>
          <w:ilvl w:val="0"/>
          <w:numId w:val="16"/>
        </w:numPr>
      </w:pPr>
      <w:r>
        <w:t>le cadre d'intervention de la prestation est orienté de façon à mettre en avant le bénéfice certain de la prestation pour le pays concerné.</w:t>
      </w:r>
    </w:p>
    <w:p w14:paraId="1DE18C1E" w14:textId="77777777" w:rsidR="007727BB" w:rsidRDefault="007727BB">
      <w:pPr>
        <w:pStyle w:val="Redaliapuces"/>
        <w:numPr>
          <w:ilvl w:val="0"/>
          <w:numId w:val="0"/>
        </w:numPr>
        <w:tabs>
          <w:tab w:val="clear" w:pos="-1306"/>
          <w:tab w:val="clear" w:pos="6916"/>
          <w:tab w:val="left" w:pos="283"/>
          <w:tab w:val="left" w:pos="8505"/>
        </w:tabs>
        <w:ind w:left="284" w:hanging="227"/>
      </w:pPr>
    </w:p>
    <w:p w14:paraId="70C91FAE" w14:textId="77777777" w:rsidR="007727BB" w:rsidRDefault="00AC7AF3">
      <w:pPr>
        <w:pStyle w:val="RedaliaNormal"/>
        <w:rPr>
          <w:rFonts w:cs="Calibri"/>
        </w:rPr>
      </w:pPr>
      <w:r>
        <w:rPr>
          <w:rFonts w:cs="Calibri"/>
        </w:rPr>
        <w:t>Le Titulaire est seul responsable du respect de la législation fiscale en vigueur.</w:t>
      </w:r>
    </w:p>
    <w:p w14:paraId="6ED14CAC" w14:textId="77777777" w:rsidR="007727BB" w:rsidRDefault="007727BB">
      <w:pPr>
        <w:pStyle w:val="Redaliapuces"/>
        <w:numPr>
          <w:ilvl w:val="0"/>
          <w:numId w:val="0"/>
        </w:numPr>
        <w:tabs>
          <w:tab w:val="clear" w:pos="-1306"/>
          <w:tab w:val="clear" w:pos="6916"/>
          <w:tab w:val="left" w:pos="283"/>
          <w:tab w:val="left" w:pos="8505"/>
        </w:tabs>
        <w:ind w:left="227" w:hanging="227"/>
      </w:pPr>
    </w:p>
    <w:p w14:paraId="6E774310" w14:textId="77777777" w:rsidR="007727BB" w:rsidRDefault="00AC7AF3">
      <w:pPr>
        <w:pStyle w:val="RedaliaTitre1"/>
      </w:pPr>
      <w:bookmarkStart w:id="167" w:name="_Toc181796941"/>
      <w:bookmarkStart w:id="168" w:name="__RefHeading___Toc33026_1592896968"/>
      <w:bookmarkStart w:id="169" w:name="_Toc202298641"/>
      <w:bookmarkStart w:id="170" w:name="_Toc203059348"/>
      <w:r>
        <w:t>Avance</w:t>
      </w:r>
      <w:bookmarkEnd w:id="167"/>
      <w:bookmarkEnd w:id="168"/>
      <w:bookmarkEnd w:id="169"/>
      <w:bookmarkEnd w:id="170"/>
    </w:p>
    <w:p w14:paraId="7054C242" w14:textId="2032F3AF" w:rsidR="007727BB" w:rsidRDefault="001F0386">
      <w:pPr>
        <w:pStyle w:val="RedaliaNormal"/>
      </w:pPr>
      <w:r>
        <w:rPr>
          <w:rFonts w:cs="Calibri"/>
        </w:rPr>
        <w:t>U</w:t>
      </w:r>
      <w:r w:rsidR="00AC7AF3">
        <w:rPr>
          <w:rFonts w:cs="Calibri"/>
        </w:rPr>
        <w:t xml:space="preserve">ne avance est proposée </w:t>
      </w:r>
      <w:r w:rsidR="00CA5D3C">
        <w:rPr>
          <w:rFonts w:cs="Calibri"/>
        </w:rPr>
        <w:t xml:space="preserve">dans le cadre de ce marché. </w:t>
      </w:r>
    </w:p>
    <w:p w14:paraId="7EAD4B25" w14:textId="77777777" w:rsidR="007727BB" w:rsidRDefault="00AC7AF3">
      <w:pPr>
        <w:pStyle w:val="RedaliaNormal"/>
        <w:rPr>
          <w:rFonts w:cs="Calibri"/>
        </w:rPr>
      </w:pPr>
      <w:r>
        <w:rPr>
          <w:rFonts w:cs="Calibri"/>
        </w:rPr>
        <w:t>Le titulaire, dans tous les cas, peut refuser le versement d'une avance.</w:t>
      </w:r>
    </w:p>
    <w:p w14:paraId="5928BD4E" w14:textId="77777777" w:rsidR="007727BB" w:rsidRDefault="00AC7AF3">
      <w:pPr>
        <w:pStyle w:val="RedaliaNormal"/>
        <w:rPr>
          <w:rFonts w:cs="Calibri"/>
        </w:rPr>
      </w:pPr>
      <w:r>
        <w:rPr>
          <w:rFonts w:cs="Calibri"/>
        </w:rPr>
        <w:t>L'avance n'est ni actualisable, ni révisable, quelle que soit la forme du prix du marché.</w:t>
      </w:r>
    </w:p>
    <w:p w14:paraId="0AF344B6" w14:textId="73CB313E" w:rsidR="007727BB" w:rsidRDefault="00CA5D3C">
      <w:pPr>
        <w:pStyle w:val="RedaliaNormal"/>
        <w:rPr>
          <w:rFonts w:cs="Calibri"/>
        </w:rPr>
      </w:pPr>
      <w:r>
        <w:rPr>
          <w:rFonts w:cs="Calibri"/>
        </w:rPr>
        <w:t>Pour la partie forfaitaire, l</w:t>
      </w:r>
      <w:r w:rsidR="00AC7AF3">
        <w:rPr>
          <w:rFonts w:cs="Calibri"/>
        </w:rPr>
        <w:t>e montant de cette avance est fixé</w:t>
      </w:r>
      <w:r>
        <w:rPr>
          <w:rFonts w:cs="Calibri"/>
        </w:rPr>
        <w:t xml:space="preserve"> </w:t>
      </w:r>
      <w:r w:rsidR="00AC7AF3">
        <w:rPr>
          <w:rFonts w:cs="Calibri"/>
        </w:rPr>
        <w:t xml:space="preserve"> à </w:t>
      </w:r>
      <w:r>
        <w:rPr>
          <w:rFonts w:cs="Calibri"/>
        </w:rPr>
        <w:t>2</w:t>
      </w:r>
      <w:r w:rsidR="00AC7AF3">
        <w:rPr>
          <w:rFonts w:cs="Calibri"/>
        </w:rPr>
        <w:t xml:space="preserve">0 % du montant initial du marché toutes taxes comprises. </w:t>
      </w:r>
    </w:p>
    <w:p w14:paraId="1A2589DE" w14:textId="28A3ED52" w:rsidR="00CA5D3C" w:rsidRDefault="00CA5D3C">
      <w:pPr>
        <w:pStyle w:val="RedaliaNormal"/>
        <w:rPr>
          <w:rFonts w:cs="Calibri"/>
        </w:rPr>
      </w:pPr>
      <w:r>
        <w:rPr>
          <w:rFonts w:cs="Calibri"/>
        </w:rPr>
        <w:t xml:space="preserve">Pour la partie à bons de commande, le montant de cette avance est fixé à 20 % du montant de chaque bon de commande du marché toutes taxes comprises. </w:t>
      </w:r>
    </w:p>
    <w:p w14:paraId="319FB8C2" w14:textId="77777777" w:rsidR="007727BB" w:rsidRDefault="00AC7AF3">
      <w:pPr>
        <w:pStyle w:val="RedaliaNormal"/>
        <w:rPr>
          <w:rFonts w:cs="Calibri"/>
        </w:rPr>
      </w:pPr>
      <w:r>
        <w:rPr>
          <w:rFonts w:cs="Calibri"/>
        </w:rPr>
        <w:t>Elle donne lieu à un unique versement au commencement d’exécution du marché.</w:t>
      </w:r>
    </w:p>
    <w:p w14:paraId="577FBE9F" w14:textId="77777777" w:rsidR="007727BB" w:rsidRDefault="00AC7AF3">
      <w:pPr>
        <w:pStyle w:val="RedaliaNormal"/>
        <w:rPr>
          <w:rFonts w:cs="Calibri"/>
        </w:rPr>
      </w:pPr>
      <w:r>
        <w:rPr>
          <w:rFonts w:cs="Calibri"/>
        </w:rPr>
        <w:t xml:space="preserve">Le remboursement de l’avance s’impute sur les sommes dues au prestataire, par précompte sur les sommes dues à titre d’acomptes ou de solde. </w:t>
      </w:r>
    </w:p>
    <w:p w14:paraId="7D2689C5" w14:textId="63A90929" w:rsidR="007727BB" w:rsidRDefault="00CA5D3C">
      <w:pPr>
        <w:pStyle w:val="RedaliaNormal"/>
        <w:rPr>
          <w:rFonts w:cs="Calibri"/>
        </w:rPr>
      </w:pPr>
      <w:r>
        <w:rPr>
          <w:rFonts w:cs="Calibri"/>
        </w:rPr>
        <w:t xml:space="preserve">L’avance sera remboursée sur les deux premiers acomptes. </w:t>
      </w:r>
      <w:r w:rsidR="00AC7AF3">
        <w:rPr>
          <w:rFonts w:cs="Calibri"/>
        </w:rPr>
        <w:t>Si le titulaire du marché public qui a perçu l'avance sous-traite une part du marché public postérieurement à sa notification, il rembourse l'avance correspondant au montant des prestations sous-traitées et donnant lieu à paiement direct, même dans le cas où le sous-traitant ne souhaite pas bénéficier de l'avance.</w:t>
      </w:r>
    </w:p>
    <w:p w14:paraId="4A803BC8" w14:textId="77777777" w:rsidR="007727BB" w:rsidRDefault="007727BB">
      <w:pPr>
        <w:pStyle w:val="RedaliaNormal"/>
        <w:rPr>
          <w:rFonts w:cs="Calibri"/>
        </w:rPr>
      </w:pPr>
    </w:p>
    <w:p w14:paraId="3482532E" w14:textId="77777777" w:rsidR="007727BB" w:rsidRDefault="00AC7AF3">
      <w:pPr>
        <w:pStyle w:val="RedaliaTitre1"/>
      </w:pPr>
      <w:bookmarkStart w:id="171" w:name="_Toc202298644"/>
      <w:bookmarkStart w:id="172" w:name="_Toc203059349"/>
      <w:bookmarkStart w:id="173" w:name="_Toc181796944"/>
      <w:bookmarkStart w:id="174" w:name="__RefHeading___Toc33032_1592896968"/>
      <w:r>
        <w:t>Retenue de garantie</w:t>
      </w:r>
      <w:bookmarkEnd w:id="171"/>
      <w:bookmarkEnd w:id="172"/>
      <w:r>
        <w:t xml:space="preserve"> </w:t>
      </w:r>
      <w:bookmarkEnd w:id="173"/>
      <w:bookmarkEnd w:id="174"/>
    </w:p>
    <w:p w14:paraId="06BDD84B" w14:textId="77777777" w:rsidR="007727BB" w:rsidRDefault="00AC7AF3">
      <w:pPr>
        <w:pStyle w:val="RedaliaNormal"/>
      </w:pPr>
      <w:r>
        <w:t>Aucune retenue de garantie ne sera effectuée.</w:t>
      </w:r>
    </w:p>
    <w:p w14:paraId="3C1F5AC9" w14:textId="77777777" w:rsidR="007727BB" w:rsidRDefault="00AC7AF3">
      <w:pPr>
        <w:pStyle w:val="RedaliaTitre1"/>
      </w:pPr>
      <w:bookmarkStart w:id="175" w:name="_Toc202298645"/>
      <w:bookmarkStart w:id="176" w:name="_Toc203059350"/>
      <w:r>
        <w:t>Acompte</w:t>
      </w:r>
      <w:bookmarkEnd w:id="175"/>
      <w:bookmarkEnd w:id="176"/>
    </w:p>
    <w:p w14:paraId="19EAAAF0" w14:textId="77777777" w:rsidR="007727BB" w:rsidRDefault="00AC7AF3">
      <w:pPr>
        <w:pStyle w:val="RedaliaNormal"/>
      </w:pPr>
      <w:r>
        <w:lastRenderedPageBreak/>
        <w:t xml:space="preserve">Les articles R 2191-20 à -22 du Code de la commande publique prévoient que les prestations qui ont donné lieu à un commencement d’exécution du marché ouvrent droit à des acomptes. </w:t>
      </w:r>
    </w:p>
    <w:p w14:paraId="5AAC6B77" w14:textId="77777777" w:rsidR="007727BB" w:rsidRDefault="007727BB">
      <w:pPr>
        <w:pStyle w:val="RedaliaNormal"/>
      </w:pPr>
    </w:p>
    <w:p w14:paraId="23A38980" w14:textId="77777777" w:rsidR="007727BB" w:rsidRDefault="00AC7AF3">
      <w:pPr>
        <w:pStyle w:val="RedaliaNormal"/>
      </w:pPr>
      <w:r>
        <w:t xml:space="preserve">L’acompte rémunère un service fait. Le montant de l’acompte ne peut excéder la valeur des prestations auxquelles il se rapporte. </w:t>
      </w:r>
    </w:p>
    <w:p w14:paraId="53DEC219" w14:textId="77777777" w:rsidR="007727BB" w:rsidRDefault="007727BB">
      <w:pPr>
        <w:pStyle w:val="RedaliaNormal"/>
      </w:pPr>
    </w:p>
    <w:p w14:paraId="23C927AE" w14:textId="77777777" w:rsidR="007727BB" w:rsidRDefault="00AC7AF3">
      <w:pPr>
        <w:pStyle w:val="RedaliaNormal"/>
      </w:pPr>
      <w:r>
        <w:t xml:space="preserve">Afin de pouvoir obtenir le versement d’un acompte, le titulaire produira un décompte des prestations réalisées afférentes à sa demande d’acompte. </w:t>
      </w:r>
    </w:p>
    <w:p w14:paraId="7703F594" w14:textId="77777777" w:rsidR="007727BB" w:rsidRDefault="00AC7AF3">
      <w:pPr>
        <w:pStyle w:val="RedaliaNormal"/>
      </w:pPr>
      <w:r>
        <w:t>Tout dépassement du délai de paiement de 30 jours d’un acompte donnera lieu au versement d’intérêts moratoires.</w:t>
      </w:r>
    </w:p>
    <w:p w14:paraId="6DF137E2" w14:textId="77777777" w:rsidR="007727BB" w:rsidRDefault="00AC7AF3">
      <w:pPr>
        <w:pStyle w:val="RedaliaNormal"/>
      </w:pPr>
      <w:r>
        <w:t xml:space="preserve">Le règlement des sommes dues au titulaire fait l’objet d’acomptes dans les conditions suivantes : </w:t>
      </w:r>
    </w:p>
    <w:p w14:paraId="59F9C286" w14:textId="4ABC1953" w:rsidR="007727BB" w:rsidRDefault="001F0386" w:rsidP="00422DE3">
      <w:pPr>
        <w:pStyle w:val="RedaliaNormal"/>
        <w:numPr>
          <w:ilvl w:val="0"/>
          <w:numId w:val="46"/>
        </w:numPr>
      </w:pPr>
      <w:r>
        <w:t>Pour les prestations d’appui technique</w:t>
      </w:r>
    </w:p>
    <w:p w14:paraId="5DA87E65" w14:textId="77777777" w:rsidR="007727BB" w:rsidRDefault="00AC7AF3">
      <w:pPr>
        <w:pStyle w:val="RedaliaNormal"/>
      </w:pPr>
      <w:r>
        <w:t xml:space="preserve">Les acomptes sont versés </w:t>
      </w:r>
      <w:r w:rsidRPr="00627C4F">
        <w:rPr>
          <w:b/>
          <w:bCs/>
        </w:rPr>
        <w:t>pour chaque bon de commande à chaque trimestre.</w:t>
      </w:r>
      <w:r>
        <w:t xml:space="preserve"> </w:t>
      </w:r>
    </w:p>
    <w:p w14:paraId="2405E23A" w14:textId="77777777" w:rsidR="007727BB" w:rsidRDefault="00AC7AF3">
      <w:pPr>
        <w:pStyle w:val="RedaliaNormal"/>
      </w:pPr>
      <w:r>
        <w:t xml:space="preserve">Chaque bon de commande peut faire l’objet de plusieurs règlements dès lors qu’il comprend plusieurs prestations. </w:t>
      </w:r>
    </w:p>
    <w:p w14:paraId="10C49660" w14:textId="77777777" w:rsidR="007727BB" w:rsidRDefault="00AC7AF3">
      <w:pPr>
        <w:pStyle w:val="RedaliaNormal"/>
      </w:pPr>
      <w:r w:rsidRPr="00627C4F">
        <w:rPr>
          <w:b/>
          <w:bCs/>
        </w:rPr>
        <w:t>Concernant la partie forfaitaire le paiement</w:t>
      </w:r>
      <w:r>
        <w:t xml:space="preserve"> se fera selon l’échéancier suivant : </w:t>
      </w:r>
    </w:p>
    <w:p w14:paraId="60C9A967" w14:textId="77777777" w:rsidR="007727BB" w:rsidRDefault="007727BB">
      <w:pPr>
        <w:pStyle w:val="RedaliaNormal"/>
      </w:pPr>
    </w:p>
    <w:tbl>
      <w:tblPr>
        <w:tblW w:w="8460" w:type="dxa"/>
        <w:tblInd w:w="1150" w:type="dxa"/>
        <w:tblLayout w:type="fixed"/>
        <w:tblCellMar>
          <w:left w:w="10" w:type="dxa"/>
          <w:right w:w="10" w:type="dxa"/>
        </w:tblCellMar>
        <w:tblLook w:val="04A0" w:firstRow="1" w:lastRow="0" w:firstColumn="1" w:lastColumn="0" w:noHBand="0" w:noVBand="1"/>
      </w:tblPr>
      <w:tblGrid>
        <w:gridCol w:w="3500"/>
        <w:gridCol w:w="4960"/>
      </w:tblGrid>
      <w:tr w:rsidR="007727BB" w14:paraId="52F57A56" w14:textId="77777777">
        <w:trPr>
          <w:trHeight w:val="284"/>
        </w:trPr>
        <w:tc>
          <w:tcPr>
            <w:tcW w:w="35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74CE07" w14:textId="77777777" w:rsidR="007727BB" w:rsidRDefault="00AC7AF3">
            <w:pPr>
              <w:pStyle w:val="RedaliaNormal"/>
            </w:pPr>
            <w:r>
              <w:t xml:space="preserve">Eléments de mission </w:t>
            </w:r>
          </w:p>
        </w:tc>
        <w:tc>
          <w:tcPr>
            <w:tcW w:w="49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310B4D1" w14:textId="77777777" w:rsidR="007727BB" w:rsidRDefault="00AC7AF3">
            <w:pPr>
              <w:pStyle w:val="RedaliaNormal"/>
            </w:pPr>
            <w:r>
              <w:t>Exigibilité de l'acompte</w:t>
            </w:r>
          </w:p>
        </w:tc>
      </w:tr>
      <w:tr w:rsidR="007727BB" w14:paraId="4B22D483" w14:textId="77777777">
        <w:trPr>
          <w:trHeight w:val="284"/>
        </w:trPr>
        <w:tc>
          <w:tcPr>
            <w:tcW w:w="35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6308DD" w14:textId="77777777" w:rsidR="007727BB" w:rsidRDefault="00AC7AF3">
            <w:pPr>
              <w:pStyle w:val="RedaliaNormal"/>
            </w:pPr>
            <w:r>
              <w:t xml:space="preserve">Période ferme </w:t>
            </w:r>
          </w:p>
          <w:p w14:paraId="2857D509" w14:textId="77777777" w:rsidR="007727BB" w:rsidRDefault="00AC7AF3">
            <w:pPr>
              <w:pStyle w:val="RedaliaNormal"/>
            </w:pPr>
            <w:r>
              <w:t>Livrable 0 : rapport de démarrage</w:t>
            </w:r>
          </w:p>
          <w:p w14:paraId="4C949070" w14:textId="77777777" w:rsidR="007727BB" w:rsidRDefault="00AC7AF3">
            <w:pPr>
              <w:pStyle w:val="RedaliaNormal"/>
            </w:pPr>
            <w:r>
              <w:t>Livrable 1 : rapport intermédiaire</w:t>
            </w:r>
          </w:p>
          <w:p w14:paraId="7A75EE2D" w14:textId="77777777" w:rsidR="007727BB" w:rsidRDefault="007727BB">
            <w:pPr>
              <w:pStyle w:val="RedaliaNormal"/>
            </w:pPr>
          </w:p>
        </w:tc>
        <w:tc>
          <w:tcPr>
            <w:tcW w:w="49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93F3E38" w14:textId="77777777" w:rsidR="007727BB" w:rsidRDefault="00AC7AF3">
            <w:pPr>
              <w:pStyle w:val="RedaliaNormal"/>
            </w:pPr>
            <w:r>
              <w:t>50% à la remise et à l’approbation du Livrable 0</w:t>
            </w:r>
          </w:p>
          <w:p w14:paraId="2A42A637" w14:textId="77777777" w:rsidR="007727BB" w:rsidRDefault="00AC7AF3">
            <w:pPr>
              <w:pStyle w:val="RedaliaNormal"/>
            </w:pPr>
            <w:r>
              <w:t>50% à la remise et à l’approbation du Livrable 1</w:t>
            </w:r>
          </w:p>
          <w:p w14:paraId="59EF447A" w14:textId="77777777" w:rsidR="007727BB" w:rsidRDefault="007727BB">
            <w:pPr>
              <w:pStyle w:val="RedaliaNormal"/>
            </w:pPr>
          </w:p>
        </w:tc>
      </w:tr>
      <w:tr w:rsidR="007727BB" w14:paraId="41F69505" w14:textId="77777777">
        <w:trPr>
          <w:cantSplit/>
          <w:trHeight w:val="1202"/>
        </w:trPr>
        <w:tc>
          <w:tcPr>
            <w:tcW w:w="3500" w:type="dxa"/>
            <w:tcBorders>
              <w:top w:val="dotted" w:sz="4" w:space="0" w:color="000000"/>
              <w:left w:val="single" w:sz="4" w:space="0" w:color="000000"/>
              <w:bottom w:val="dotted" w:sz="4" w:space="0" w:color="000000"/>
              <w:right w:val="single" w:sz="4" w:space="0" w:color="000000"/>
            </w:tcBorders>
            <w:shd w:val="clear" w:color="auto" w:fill="auto"/>
            <w:tcMar>
              <w:top w:w="0" w:type="dxa"/>
              <w:left w:w="70" w:type="dxa"/>
              <w:bottom w:w="0" w:type="dxa"/>
              <w:right w:w="70" w:type="dxa"/>
            </w:tcMar>
            <w:vAlign w:val="center"/>
          </w:tcPr>
          <w:p w14:paraId="123F776A" w14:textId="77777777" w:rsidR="007727BB" w:rsidRDefault="00AC7AF3">
            <w:pPr>
              <w:pStyle w:val="RedaliaNormal"/>
            </w:pPr>
            <w:r>
              <w:t>Période reconductible</w:t>
            </w:r>
          </w:p>
          <w:p w14:paraId="27D4DE79" w14:textId="77777777" w:rsidR="007727BB" w:rsidRDefault="00AC7AF3">
            <w:pPr>
              <w:pStyle w:val="RedaliaNormal"/>
            </w:pPr>
            <w:r>
              <w:t>Livrable 2, 3, 4, 5 : rapport intermédiaire</w:t>
            </w:r>
          </w:p>
          <w:p w14:paraId="2C678DF1" w14:textId="77777777" w:rsidR="007727BB" w:rsidRDefault="00AC7AF3">
            <w:pPr>
              <w:pStyle w:val="RedaliaNormal"/>
            </w:pPr>
            <w:r>
              <w:t>Livrable 6 : rapport final</w:t>
            </w:r>
          </w:p>
        </w:tc>
        <w:tc>
          <w:tcPr>
            <w:tcW w:w="4960" w:type="dxa"/>
            <w:tcBorders>
              <w:top w:val="dotted" w:sz="4" w:space="0" w:color="000000"/>
              <w:left w:val="single" w:sz="4" w:space="0" w:color="000000"/>
              <w:bottom w:val="dotted" w:sz="4" w:space="0" w:color="000000"/>
              <w:right w:val="single" w:sz="4" w:space="0" w:color="000000"/>
            </w:tcBorders>
            <w:shd w:val="clear" w:color="auto" w:fill="auto"/>
            <w:tcMar>
              <w:top w:w="0" w:type="dxa"/>
              <w:left w:w="70" w:type="dxa"/>
              <w:bottom w:w="0" w:type="dxa"/>
              <w:right w:w="70" w:type="dxa"/>
            </w:tcMar>
            <w:vAlign w:val="center"/>
          </w:tcPr>
          <w:p w14:paraId="1BBD230E" w14:textId="77777777" w:rsidR="007727BB" w:rsidRDefault="00AC7AF3">
            <w:pPr>
              <w:pStyle w:val="RedaliaNormal"/>
            </w:pPr>
            <w:r>
              <w:t xml:space="preserve"> à la remise et à l’approbation de chacun des livrables</w:t>
            </w:r>
          </w:p>
        </w:tc>
      </w:tr>
    </w:tbl>
    <w:p w14:paraId="2BBFBEDA" w14:textId="77777777" w:rsidR="007727BB" w:rsidRDefault="007727BB">
      <w:pPr>
        <w:pStyle w:val="RedaliaNormal"/>
      </w:pPr>
    </w:p>
    <w:p w14:paraId="76098975" w14:textId="6FD6528B" w:rsidR="007727BB" w:rsidRDefault="001F0386" w:rsidP="00422DE3">
      <w:pPr>
        <w:pStyle w:val="RedaliaNormal"/>
        <w:numPr>
          <w:ilvl w:val="0"/>
          <w:numId w:val="47"/>
        </w:numPr>
      </w:pPr>
      <w:r>
        <w:t>Pour les prestations de fourniture de matériels informatiques</w:t>
      </w:r>
    </w:p>
    <w:p w14:paraId="31EB3FAC" w14:textId="79C014C5" w:rsidR="001F0386" w:rsidRDefault="001F0386" w:rsidP="001F0386">
      <w:pPr>
        <w:pStyle w:val="RedaliaNormal"/>
      </w:pPr>
      <w:r w:rsidRPr="001F0386">
        <w:t>Les acomptes sont versés pour chaque bon de commande après service fait et fournitures admises par l’acheteur.</w:t>
      </w:r>
    </w:p>
    <w:p w14:paraId="66EB4CA8" w14:textId="77777777" w:rsidR="007727BB" w:rsidRDefault="00AC7AF3">
      <w:pPr>
        <w:pStyle w:val="RedaliaTitre1"/>
      </w:pPr>
      <w:bookmarkStart w:id="177" w:name="_Toc181796946"/>
      <w:bookmarkStart w:id="178" w:name="__RefHeading___Toc33036_1592896968"/>
      <w:bookmarkStart w:id="179" w:name="_Toc202298646"/>
      <w:bookmarkStart w:id="180" w:name="_Toc203059351"/>
      <w:r>
        <w:t>Modalités de règlement du prix</w:t>
      </w:r>
      <w:bookmarkEnd w:id="177"/>
      <w:bookmarkEnd w:id="178"/>
      <w:bookmarkEnd w:id="179"/>
      <w:bookmarkEnd w:id="180"/>
    </w:p>
    <w:p w14:paraId="75C42F2F" w14:textId="5E6C9E8E" w:rsidR="007727BB" w:rsidRPr="001F0386" w:rsidRDefault="00AC7AF3" w:rsidP="001F0386">
      <w:pPr>
        <w:pStyle w:val="RedaliaTitre3"/>
      </w:pPr>
      <w:r>
        <w:t>Règlement du prix</w:t>
      </w:r>
    </w:p>
    <w:p w14:paraId="02531B82" w14:textId="77777777" w:rsidR="007727BB" w:rsidRDefault="00AC7AF3">
      <w:pPr>
        <w:pStyle w:val="RedaliaNormal"/>
        <w:rPr>
          <w:rFonts w:cs="Calibri"/>
        </w:rPr>
      </w:pPr>
      <w:r>
        <w:rPr>
          <w:rFonts w:cs="Calibri"/>
        </w:rPr>
        <w:t>Le règlement définitif interviendra 30 (trente) jours maximum à compter de la date de réception de la facture par le Pouvoir Adjudicateur, sous réserve du service utilisateur constatant la bonne exécution des prestations.</w:t>
      </w:r>
    </w:p>
    <w:p w14:paraId="49530066" w14:textId="77777777" w:rsidR="007727BB" w:rsidRDefault="00AC7AF3">
      <w:pPr>
        <w:pStyle w:val="RedaliaTitre3"/>
      </w:pPr>
      <w:r>
        <w:rPr>
          <w:rFonts w:cs="Calibri"/>
        </w:rPr>
        <w:t>Demandes</w:t>
      </w:r>
      <w:r>
        <w:t xml:space="preserve"> de paiement</w:t>
      </w:r>
    </w:p>
    <w:p w14:paraId="10432F6A" w14:textId="77777777" w:rsidR="007727BB" w:rsidRDefault="00AC7AF3">
      <w:pPr>
        <w:pStyle w:val="RedaliaNormal"/>
        <w:rPr>
          <w:rFonts w:cs="Calibri"/>
        </w:rPr>
      </w:pPr>
      <w:r>
        <w:rPr>
          <w:rFonts w:cs="Calibri"/>
        </w:rPr>
        <w:t>La demande de paiement est datée et comporte, selon le cas :</w:t>
      </w:r>
    </w:p>
    <w:p w14:paraId="7C7E9E44" w14:textId="77777777" w:rsidR="007727BB" w:rsidRDefault="00AC7AF3">
      <w:pPr>
        <w:pStyle w:val="Redaliapuces"/>
        <w:numPr>
          <w:ilvl w:val="0"/>
          <w:numId w:val="16"/>
        </w:numPr>
      </w:pPr>
      <w:r>
        <w:t>les références du marché ;</w:t>
      </w:r>
    </w:p>
    <w:p w14:paraId="208A8FB7" w14:textId="77777777" w:rsidR="007727BB" w:rsidRDefault="00AC7AF3">
      <w:pPr>
        <w:pStyle w:val="Redaliapuces"/>
        <w:numPr>
          <w:ilvl w:val="0"/>
          <w:numId w:val="16"/>
        </w:numPr>
      </w:pPr>
      <w:r>
        <w:t>le montant des prestations reçues, établi conformément aux stipulations du contrat, hors TVA et, le cas échéant, diminué des réfactions le cas échéant ou le montant des prestations correspondant à la période en cause ;</w:t>
      </w:r>
    </w:p>
    <w:p w14:paraId="7EB82071" w14:textId="77777777" w:rsidR="007727BB" w:rsidRDefault="00AC7AF3">
      <w:pPr>
        <w:pStyle w:val="Redaliapuces"/>
        <w:numPr>
          <w:ilvl w:val="0"/>
          <w:numId w:val="16"/>
        </w:numPr>
      </w:pPr>
      <w:r>
        <w:t>la décomposition des prix forfaitaires et le détail des prix unitaires ;</w:t>
      </w:r>
    </w:p>
    <w:p w14:paraId="78C17B65" w14:textId="77777777" w:rsidR="007727BB" w:rsidRDefault="00AC7AF3">
      <w:pPr>
        <w:pStyle w:val="Redaliapuces"/>
        <w:numPr>
          <w:ilvl w:val="0"/>
          <w:numId w:val="16"/>
        </w:numPr>
      </w:pPr>
      <w:r>
        <w:lastRenderedPageBreak/>
        <w:t>en cas de sous-traitance, la nature des prestations exécutées par le sous-traitant, leur montant total hors taxes, leur montant TTC ainsi que, le cas échéant les variations de prix établies HT et TTC</w:t>
      </w:r>
    </w:p>
    <w:p w14:paraId="31A7C4B5" w14:textId="77777777" w:rsidR="007727BB" w:rsidRDefault="00AC7AF3">
      <w:pPr>
        <w:pStyle w:val="Redaliapuces"/>
        <w:numPr>
          <w:ilvl w:val="0"/>
          <w:numId w:val="16"/>
        </w:numPr>
      </w:pPr>
      <w:r>
        <w:t>en cas de groupement conjoint, pour chaque opérateur économique, le montant des prestations effectuées par l’opérateur économique ;</w:t>
      </w:r>
    </w:p>
    <w:p w14:paraId="0C3226B4" w14:textId="77777777" w:rsidR="007727BB" w:rsidRDefault="00AC7AF3">
      <w:pPr>
        <w:pStyle w:val="Redaliapuces"/>
        <w:numPr>
          <w:ilvl w:val="0"/>
          <w:numId w:val="16"/>
        </w:numPr>
      </w:pPr>
      <w:r>
        <w:t>le cas échéant, les indemnités, primes et retenues ;</w:t>
      </w:r>
    </w:p>
    <w:p w14:paraId="7B037DC9" w14:textId="77777777" w:rsidR="007727BB" w:rsidRDefault="00AC7AF3">
      <w:pPr>
        <w:pStyle w:val="Redaliapuces"/>
        <w:numPr>
          <w:ilvl w:val="0"/>
          <w:numId w:val="16"/>
        </w:numPr>
      </w:pPr>
      <w:r>
        <w:t>les pénalités éventuelles pour retard ;</w:t>
      </w:r>
    </w:p>
    <w:p w14:paraId="4FFD8347" w14:textId="77777777" w:rsidR="007727BB" w:rsidRDefault="00AC7AF3">
      <w:pPr>
        <w:pStyle w:val="Redaliapuces"/>
        <w:numPr>
          <w:ilvl w:val="0"/>
          <w:numId w:val="16"/>
        </w:numPr>
      </w:pPr>
      <w:r>
        <w:t>les avances à rembourser ;</w:t>
      </w:r>
    </w:p>
    <w:p w14:paraId="4BA20CFD" w14:textId="77777777" w:rsidR="007727BB" w:rsidRDefault="00AC7AF3">
      <w:pPr>
        <w:pStyle w:val="Redaliapuces"/>
        <w:numPr>
          <w:ilvl w:val="0"/>
          <w:numId w:val="16"/>
        </w:numPr>
      </w:pPr>
      <w:r>
        <w:t>le montant de la TVA ou le cas échéant le bénéfice d’une exonération</w:t>
      </w:r>
    </w:p>
    <w:p w14:paraId="22D929B7" w14:textId="77777777" w:rsidR="007727BB" w:rsidRDefault="00AC7AF3">
      <w:pPr>
        <w:pStyle w:val="Redaliapuces"/>
        <w:numPr>
          <w:ilvl w:val="0"/>
          <w:numId w:val="16"/>
        </w:numPr>
      </w:pPr>
      <w:r>
        <w:t>le montant TTC</w:t>
      </w:r>
    </w:p>
    <w:p w14:paraId="0022293A" w14:textId="77777777" w:rsidR="007727BB" w:rsidRDefault="00AC7AF3">
      <w:pPr>
        <w:pStyle w:val="RedaliaNormal"/>
        <w:rPr>
          <w:rFonts w:cs="Calibri"/>
        </w:rPr>
      </w:pPr>
      <w:r>
        <w:rPr>
          <w:rFonts w:cs="Calibri"/>
        </w:rPr>
        <w:t>Le Pouvoir Adjudicateur se réserve le droit de compléter ou de rectifier les demandes de paiement qui comporteraient des erreurs ou seraient incomplètes. Dans ce cas, il doit notifier au Titulaire la demande de paiement rectifiée.</w:t>
      </w:r>
    </w:p>
    <w:p w14:paraId="39943E15" w14:textId="77777777" w:rsidR="007727BB" w:rsidRDefault="00AC7AF3">
      <w:pPr>
        <w:pStyle w:val="RedaliaTitre3"/>
      </w:pPr>
      <w:r>
        <w:t>Transmission des demandes de paiement</w:t>
      </w:r>
    </w:p>
    <w:p w14:paraId="071E8553" w14:textId="77777777" w:rsidR="007727BB" w:rsidRDefault="007727BB">
      <w:pPr>
        <w:pStyle w:val="RedaliaNormal"/>
        <w:rPr>
          <w:rFonts w:cs="Calibri"/>
        </w:rPr>
      </w:pPr>
    </w:p>
    <w:p w14:paraId="38ED6CE9" w14:textId="77777777" w:rsidR="007727BB" w:rsidRDefault="00AC7AF3">
      <w:pPr>
        <w:pStyle w:val="RedaliaNormal"/>
        <w:rPr>
          <w:rFonts w:cs="Calibri"/>
        </w:rPr>
      </w:pPr>
      <w:r>
        <w:rPr>
          <w:rFonts w:cs="Calibri"/>
        </w:rPr>
        <w:t>La soumission, la transmission et la réception des factures électroniques se font en dehors du portail de facturation Chorus Pro.</w:t>
      </w:r>
    </w:p>
    <w:p w14:paraId="0778037C" w14:textId="77777777" w:rsidR="007727BB" w:rsidRDefault="00AC7AF3">
      <w:pPr>
        <w:pStyle w:val="RedaliaNormal"/>
      </w:pPr>
      <w:r>
        <w:t>Les factures du Consultant sont établies au nom de l’Agence Française de Développement (AFD) et doivent comporter les éléments suivants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7727BB" w14:paraId="7606A621"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A618C" w14:textId="77777777" w:rsidR="007727BB" w:rsidRDefault="00AC7AF3">
            <w:pPr>
              <w:pStyle w:val="RedaliaNormal"/>
              <w:rPr>
                <w:rFonts w:cs="Calibri"/>
                <w:b/>
              </w:rPr>
            </w:pPr>
            <w:r>
              <w:rPr>
                <w:rFonts w:cs="Calibri"/>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D05DC" w14:textId="77777777" w:rsidR="007727BB" w:rsidRDefault="00AC7AF3">
            <w:pPr>
              <w:pStyle w:val="RedaliaNormal"/>
              <w:rPr>
                <w:rFonts w:cs="Calibri"/>
              </w:rPr>
            </w:pPr>
            <w:r>
              <w:rPr>
                <w:rFonts w:cs="Calibri"/>
              </w:rPr>
              <w:t>ETABLISSEMENT AGENCE FRANCAISE DE DEVELOPPEMENT</w:t>
            </w:r>
          </w:p>
        </w:tc>
      </w:tr>
      <w:tr w:rsidR="007727BB" w14:paraId="329CBA7B"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03EB0" w14:textId="77777777" w:rsidR="007727BB" w:rsidRDefault="00AC7AF3">
            <w:pPr>
              <w:pStyle w:val="RedaliaNormal"/>
              <w:rPr>
                <w:rFonts w:cs="Calibri"/>
                <w:b/>
              </w:rPr>
            </w:pPr>
            <w:r>
              <w:rPr>
                <w:rFonts w:cs="Calibri"/>
                <w:b/>
              </w:rPr>
              <w:t>SIRET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1EC23" w14:textId="77777777" w:rsidR="007727BB" w:rsidRDefault="00AC7AF3">
            <w:pPr>
              <w:pStyle w:val="RedaliaNormal"/>
              <w:rPr>
                <w:rFonts w:cs="Calibri"/>
              </w:rPr>
            </w:pPr>
            <w:r>
              <w:rPr>
                <w:rFonts w:cs="Calibri"/>
              </w:rPr>
              <w:t>77566559900129</w:t>
            </w:r>
          </w:p>
        </w:tc>
      </w:tr>
      <w:tr w:rsidR="007727BB" w14:paraId="36994BD0"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ACA43" w14:textId="77777777" w:rsidR="007727BB" w:rsidRDefault="00AC7AF3">
            <w:pPr>
              <w:pStyle w:val="RedaliaNormal"/>
              <w:rPr>
                <w:rFonts w:cs="Calibri"/>
                <w:b/>
              </w:rPr>
            </w:pPr>
            <w:r>
              <w:rPr>
                <w:rFonts w:cs="Calibri"/>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E546A" w14:textId="27BE457E" w:rsidR="007727BB" w:rsidRDefault="00AC7AF3">
            <w:pPr>
              <w:pStyle w:val="RedaliaNormal"/>
              <w:rPr>
                <w:rFonts w:cs="Calibri"/>
              </w:rPr>
            </w:pPr>
            <w:r>
              <w:rPr>
                <w:rFonts w:cs="Calibri"/>
              </w:rPr>
              <w:t>ARB-2025-0242</w:t>
            </w:r>
          </w:p>
        </w:tc>
      </w:tr>
      <w:tr w:rsidR="007727BB" w14:paraId="4F67F45C"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E3438" w14:textId="77777777" w:rsidR="007727BB" w:rsidRDefault="00AC7AF3">
            <w:pPr>
              <w:pStyle w:val="RedaliaNormal"/>
              <w:rPr>
                <w:rFonts w:cs="Calibri"/>
                <w:b/>
              </w:rPr>
            </w:pPr>
            <w:r>
              <w:rPr>
                <w:rFonts w:cs="Calibri"/>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61107" w14:textId="77777777" w:rsidR="007727BB" w:rsidRDefault="00AC7AF3">
            <w:pPr>
              <w:pStyle w:val="RedaliaNormal"/>
            </w:pPr>
            <w:r>
              <w:rPr>
                <w:rFonts w:cs="Calibri"/>
              </w:rPr>
              <w:t>CZZ3118 01 A – EU FLEGT VPA PROGRAMME</w:t>
            </w:r>
          </w:p>
        </w:tc>
      </w:tr>
    </w:tbl>
    <w:p w14:paraId="62165DD0" w14:textId="77777777" w:rsidR="007727BB" w:rsidRDefault="007727BB">
      <w:pPr>
        <w:pStyle w:val="RedaliaNormal"/>
        <w:rPr>
          <w:rFonts w:cs="Calibri"/>
        </w:rPr>
      </w:pPr>
    </w:p>
    <w:p w14:paraId="0F19EE79" w14:textId="77777777" w:rsidR="007727BB" w:rsidRDefault="00AC7AF3">
      <w:pPr>
        <w:pStyle w:val="RedaliaNormal"/>
        <w:rPr>
          <w:rFonts w:cs="Calibri"/>
          <w:b/>
          <w:bCs/>
          <w:color w:val="FF0000"/>
        </w:rPr>
      </w:pPr>
      <w:r>
        <w:rPr>
          <w:rFonts w:cs="Calibri"/>
          <w:b/>
          <w:bCs/>
          <w:color w:val="FF0000"/>
        </w:rPr>
        <w:t>Les factures sont adressées de manière électronique à e-sud Développement, opérateur administratif et financier du programme EU VPA FLEGT à l’adresse suivante : sylvie.rousse@e-sud.net</w:t>
      </w:r>
    </w:p>
    <w:p w14:paraId="70DE5FBC" w14:textId="77777777" w:rsidR="007727BB" w:rsidRDefault="007727BB">
      <w:pPr>
        <w:pStyle w:val="RedaliaNormal"/>
        <w:rPr>
          <w:rFonts w:cs="Calibri"/>
        </w:rPr>
      </w:pPr>
    </w:p>
    <w:p w14:paraId="1E0BAFF3" w14:textId="77777777" w:rsidR="007727BB" w:rsidRDefault="007727BB">
      <w:pPr>
        <w:pStyle w:val="RedaliaNormal"/>
        <w:rPr>
          <w:rFonts w:cs="Calibri"/>
        </w:rPr>
      </w:pPr>
    </w:p>
    <w:p w14:paraId="4169D279" w14:textId="77777777" w:rsidR="007727BB" w:rsidRDefault="00AC7AF3">
      <w:pPr>
        <w:pStyle w:val="RedaliaTitre2"/>
      </w:pPr>
      <w:bookmarkStart w:id="181" w:name="__RefHeading___Toc33038_1592896968"/>
      <w:bookmarkStart w:id="182" w:name="_Toc202298647"/>
      <w:bookmarkStart w:id="183" w:name="_Toc203059352"/>
      <w:r>
        <w:t>Règlements en cas de cotraitants solidaires</w:t>
      </w:r>
      <w:bookmarkEnd w:id="2"/>
      <w:bookmarkEnd w:id="181"/>
      <w:bookmarkEnd w:id="182"/>
      <w:bookmarkEnd w:id="183"/>
    </w:p>
    <w:p w14:paraId="13BC3397" w14:textId="77777777" w:rsidR="007727BB" w:rsidRDefault="00AC7AF3">
      <w:pPr>
        <w:pStyle w:val="RedaliaNormal"/>
        <w:rPr>
          <w:rFonts w:cs="Calibri"/>
        </w:rPr>
      </w:pPr>
      <w:r>
        <w:rPr>
          <w:rFonts w:cs="Calibri"/>
        </w:rPr>
        <w:t>En cas de cotraitance, seul le mandataire du groupement est habilité à présenter les demandes de paiement.</w:t>
      </w:r>
    </w:p>
    <w:p w14:paraId="3613F435" w14:textId="77777777" w:rsidR="007727BB" w:rsidRDefault="00AC7AF3">
      <w:pPr>
        <w:pStyle w:val="RedaliaNormal"/>
        <w:rPr>
          <w:rFonts w:cs="Calibri"/>
        </w:rPr>
      </w:pPr>
      <w:r>
        <w:rPr>
          <w:rFonts w:cs="Calibri"/>
        </w:rPr>
        <w:t>En cas de groupement solidaire, il sera procédé à un règlement séparé de chacun des cotraitants, si la répartition des paiements est identifiée en annexe au présent Contrat.</w:t>
      </w:r>
    </w:p>
    <w:p w14:paraId="368C729E" w14:textId="77777777" w:rsidR="007727BB" w:rsidRDefault="00AC7AF3">
      <w:pPr>
        <w:pStyle w:val="RedaliaNormal"/>
        <w:rPr>
          <w:rFonts w:cs="Calibri"/>
        </w:rPr>
      </w:pPr>
      <w:r>
        <w:rPr>
          <w:rFonts w:cs="Calibri"/>
        </w:rPr>
        <w:t>Le mandataire du groupement indique dans chaque demande de paiement qu'il transmet au Pouvoir Adjudicateur, la répartition des paiements pour chacun des cotraitants.</w:t>
      </w:r>
    </w:p>
    <w:p w14:paraId="4515D750" w14:textId="77777777" w:rsidR="007727BB" w:rsidRDefault="00AC7AF3">
      <w:pPr>
        <w:pStyle w:val="RedaliaNormal"/>
        <w:rPr>
          <w:rFonts w:cs="Calibri"/>
        </w:rPr>
      </w:pPr>
      <w:r>
        <w:rPr>
          <w:rFonts w:cs="Calibri"/>
        </w:rPr>
        <w:t>L'acceptation d'un règlement à chacun des cotraitants solidaires ne saurait remettre en cause la solidarité des cotraitants.</w:t>
      </w:r>
    </w:p>
    <w:p w14:paraId="71F1EF93" w14:textId="77777777" w:rsidR="007727BB" w:rsidRDefault="00AC7AF3">
      <w:pPr>
        <w:pStyle w:val="RedaliaTitre2"/>
      </w:pPr>
      <w:bookmarkStart w:id="184" w:name="__RefHeading___Toc2333_850954893"/>
      <w:bookmarkStart w:id="185" w:name="_Toc181796948"/>
      <w:bookmarkStart w:id="186" w:name="_Toc202298648"/>
      <w:bookmarkStart w:id="187" w:name="_Toc203059353"/>
      <w:r>
        <w:t>Délais de paiement</w:t>
      </w:r>
      <w:bookmarkEnd w:id="184"/>
      <w:bookmarkEnd w:id="185"/>
      <w:bookmarkEnd w:id="186"/>
      <w:bookmarkEnd w:id="187"/>
    </w:p>
    <w:p w14:paraId="6980E099" w14:textId="77777777" w:rsidR="007727BB" w:rsidRDefault="00AC7AF3">
      <w:pPr>
        <w:pStyle w:val="RedaliaNormal"/>
        <w:rPr>
          <w:rFonts w:cs="Calibri"/>
        </w:rPr>
      </w:pPr>
      <w:r>
        <w:rPr>
          <w:rFonts w:cs="Calibri"/>
        </w:rPr>
        <w:t xml:space="preserve">Les délais dont dispose le Pouvoir Adjudicateur ou son représentant pour procéder au paiement des </w:t>
      </w:r>
      <w:r>
        <w:rPr>
          <w:rFonts w:cs="Calibri"/>
        </w:rPr>
        <w:lastRenderedPageBreak/>
        <w:t>règlements partiels définitifs et du solde sont fixés à 30 jours à compter de la réception de la demande de paiement.</w:t>
      </w:r>
    </w:p>
    <w:p w14:paraId="103533B6" w14:textId="77777777" w:rsidR="007727BB" w:rsidRDefault="00AC7AF3">
      <w:pPr>
        <w:pStyle w:val="RedaliaTitre2"/>
      </w:pPr>
      <w:bookmarkStart w:id="188" w:name="__RefHeading___Toc2335_850954893"/>
      <w:bookmarkStart w:id="189" w:name="_Toc181796949"/>
      <w:bookmarkStart w:id="190" w:name="_Toc202298649"/>
      <w:bookmarkStart w:id="191" w:name="_Toc203059354"/>
      <w:r>
        <w:t>Intérêts moratoires</w:t>
      </w:r>
      <w:bookmarkEnd w:id="188"/>
      <w:bookmarkEnd w:id="189"/>
      <w:bookmarkEnd w:id="190"/>
      <w:bookmarkEnd w:id="191"/>
    </w:p>
    <w:p w14:paraId="640D96B2" w14:textId="77777777" w:rsidR="007727BB" w:rsidRDefault="00AC7AF3">
      <w:pPr>
        <w:pStyle w:val="RedaliaNormal"/>
        <w:rPr>
          <w:rFonts w:cs="Calibri"/>
        </w:rPr>
      </w:pPr>
      <w:r>
        <w:rPr>
          <w:rFonts w:cs="Calibri"/>
        </w:rP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785B12BD" w14:textId="77777777" w:rsidR="007727BB" w:rsidRDefault="00AC7AF3">
      <w:pPr>
        <w:pStyle w:val="RedaliaNormal"/>
        <w:rPr>
          <w:rFonts w:cs="Calibri"/>
        </w:rPr>
      </w:pPr>
      <w:r>
        <w:rPr>
          <w:rFonts w:cs="Calibri"/>
        </w:rP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AC1F6" w14:textId="77777777" w:rsidR="007727BB" w:rsidRDefault="00AC7AF3">
      <w:pPr>
        <w:pStyle w:val="RedaliaNormal"/>
        <w:rPr>
          <w:rFonts w:cs="Calibri"/>
        </w:rPr>
      </w:pPr>
      <w:r>
        <w:rPr>
          <w:rFonts w:cs="Calibri"/>
        </w:rPr>
        <w:t>Le montant de l'indemnité forfaitaire pour frais de recouvrement est fixé à 40 euros.</w:t>
      </w:r>
    </w:p>
    <w:p w14:paraId="411FEA63" w14:textId="77777777" w:rsidR="007727BB" w:rsidRDefault="00AC7AF3">
      <w:pPr>
        <w:pStyle w:val="RedaliaTitre1"/>
      </w:pPr>
      <w:bookmarkStart w:id="192" w:name="_Toc181796950"/>
      <w:bookmarkStart w:id="193" w:name="__RefHeading___Toc33040_1592896968"/>
      <w:bookmarkStart w:id="194" w:name="_Toc202298650"/>
      <w:bookmarkStart w:id="195" w:name="_Toc203059355"/>
      <w:r>
        <w:t>Pénalités</w:t>
      </w:r>
      <w:bookmarkEnd w:id="3"/>
      <w:bookmarkEnd w:id="192"/>
      <w:bookmarkEnd w:id="193"/>
      <w:bookmarkEnd w:id="194"/>
      <w:bookmarkEnd w:id="195"/>
    </w:p>
    <w:p w14:paraId="006FA0A6" w14:textId="77777777" w:rsidR="007727BB" w:rsidRDefault="00AC7AF3">
      <w:pPr>
        <w:pStyle w:val="RedaliaTitre2"/>
      </w:pPr>
      <w:bookmarkStart w:id="196" w:name="_Toc181796951"/>
      <w:bookmarkStart w:id="197" w:name="__RefHeading___Toc33042_1592896968"/>
      <w:bookmarkStart w:id="198" w:name="_Toc202298651"/>
      <w:bookmarkStart w:id="199" w:name="_Toc203059356"/>
      <w:r>
        <w:t>Modalités d’application des pénalités</w:t>
      </w:r>
      <w:bookmarkEnd w:id="196"/>
      <w:bookmarkEnd w:id="197"/>
      <w:bookmarkEnd w:id="198"/>
      <w:bookmarkEnd w:id="199"/>
    </w:p>
    <w:p w14:paraId="5572BB1F" w14:textId="77777777" w:rsidR="007727BB" w:rsidRDefault="00AC7AF3">
      <w:pPr>
        <w:pStyle w:val="RedaliaNormal"/>
        <w:rPr>
          <w:rFonts w:cs="Calibri"/>
        </w:rPr>
      </w:pPr>
      <w:r>
        <w:rPr>
          <w:rFonts w:cs="Calibri"/>
        </w:rPr>
        <w:t>Par dérogation à l’article 14 du CCAG-PI, il est fait application des pénalités définies dans les articles ci-après.</w:t>
      </w:r>
    </w:p>
    <w:p w14:paraId="2D8184A8" w14:textId="77777777" w:rsidR="007727BB" w:rsidRDefault="00AC7AF3">
      <w:pPr>
        <w:pStyle w:val="RedaliaNormal"/>
        <w:rPr>
          <w:rFonts w:cs="Calibri"/>
        </w:rPr>
      </w:pPr>
      <w:r>
        <w:rPr>
          <w:rFonts w:cs="Calibri"/>
        </w:rP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5CCAF1A7" w14:textId="77777777" w:rsidR="007727BB" w:rsidRDefault="00AC7AF3">
      <w:pPr>
        <w:pStyle w:val="RedaliaNormal"/>
        <w:rPr>
          <w:rFonts w:cs="Calibri"/>
        </w:rPr>
      </w:pPr>
      <w:r>
        <w:rPr>
          <w:rFonts w:cs="Calibri"/>
        </w:rPr>
        <w:t>Les pénalités sont cumulables et non libératoires, elles ne préjugent en rien des réclamations éventuelles de dommages et intérêts auxquels le Pouvoir Adjudicateur peut prétendre.</w:t>
      </w:r>
    </w:p>
    <w:p w14:paraId="70A57E97" w14:textId="77777777" w:rsidR="007727BB" w:rsidRDefault="00AC7AF3">
      <w:pPr>
        <w:pStyle w:val="RedaliaNormal"/>
        <w:rPr>
          <w:rFonts w:cs="Calibri"/>
        </w:rPr>
      </w:pPr>
      <w:r>
        <w:rPr>
          <w:rFonts w:cs="Calibri"/>
        </w:rPr>
        <w:t>Le paiement des pénalités n'exonère pas le Titulaire d'exécuter ses obligations contractuelles.</w:t>
      </w:r>
    </w:p>
    <w:p w14:paraId="17F6486A" w14:textId="77777777" w:rsidR="007727BB" w:rsidRDefault="00AC7AF3">
      <w:pPr>
        <w:pStyle w:val="RedaliaNormal"/>
        <w:rPr>
          <w:rFonts w:cs="Calibri"/>
        </w:rPr>
      </w:pPr>
      <w:r>
        <w:rPr>
          <w:rFonts w:cs="Calibri"/>
        </w:rPr>
        <w:t>Le montant des pénalités sera déduit par le Pouvoir Adjudicateur du montant du solde à verser, et le surplus, s'il en existe, devra être reversé par le Titulaire au Pouvoir Adjudicateur à première demande de cette dernière.</w:t>
      </w:r>
    </w:p>
    <w:p w14:paraId="5E44D12A" w14:textId="77777777" w:rsidR="007727BB" w:rsidRDefault="00AC7AF3">
      <w:pPr>
        <w:pStyle w:val="RedaliaNormal"/>
        <w:rPr>
          <w:rFonts w:cs="Calibri"/>
        </w:rPr>
      </w:pPr>
      <w:r>
        <w:rPr>
          <w:rFonts w:cs="Calibri"/>
        </w:rPr>
        <w:t>Si le montant des pénalités applicables est supérieur au montant de la facture sur laquelle elles apparaissent, la facture laissera apparaître un solde négatif qui sera traité sous forme d’avoir pour les prochaines factures à venir.</w:t>
      </w:r>
    </w:p>
    <w:p w14:paraId="11191D1D" w14:textId="77777777" w:rsidR="007727BB" w:rsidRDefault="00AC7AF3">
      <w:pPr>
        <w:pStyle w:val="RedaliaTitre2"/>
      </w:pPr>
      <w:bookmarkStart w:id="200" w:name="_Toc181796952"/>
      <w:bookmarkStart w:id="201" w:name="__RefHeading___Toc33044_1592896968"/>
      <w:bookmarkStart w:id="202" w:name="_Toc202298652"/>
      <w:bookmarkStart w:id="203" w:name="_Toc203059357"/>
      <w:r>
        <w:t>Pénalités pour retard</w:t>
      </w:r>
      <w:bookmarkEnd w:id="200"/>
      <w:bookmarkEnd w:id="201"/>
      <w:bookmarkEnd w:id="202"/>
      <w:bookmarkEnd w:id="203"/>
    </w:p>
    <w:p w14:paraId="0B7EA7BF" w14:textId="77777777" w:rsidR="007727BB" w:rsidRDefault="00AC7AF3">
      <w:pPr>
        <w:pStyle w:val="RedaliaNormal"/>
        <w:rPr>
          <w:rFonts w:cs="Calibri"/>
        </w:rPr>
      </w:pPr>
      <w:r>
        <w:rPr>
          <w:rFonts w:cs="Calibri"/>
        </w:rPr>
        <w:t>Les documents à produire par le titulaire dans un délai fixé par le marché doivent être transmis par le Titulaire par tout moyen permettant d’attester de leur date de réception par le Pouvoir Adjudicateur.</w:t>
      </w:r>
    </w:p>
    <w:p w14:paraId="14F6056F" w14:textId="77777777" w:rsidR="007727BB" w:rsidRDefault="00AC7AF3">
      <w:pPr>
        <w:pStyle w:val="RedaliaNormal"/>
        <w:rPr>
          <w:rFonts w:cs="Calibri"/>
        </w:rPr>
      </w:pPr>
      <w:r>
        <w:rPr>
          <w:rFonts w:cs="Calibri"/>
        </w:rPr>
        <w:t xml:space="preserve">Tout retard sera déterminé par simple comparaison de la date d'achèvement de la prestation avec celle fixée par le bon de commande correspondant ou l’article 5 du TDR. </w:t>
      </w:r>
    </w:p>
    <w:p w14:paraId="3D3B2BE5" w14:textId="77777777" w:rsidR="007727BB" w:rsidRDefault="007727BB">
      <w:pPr>
        <w:pStyle w:val="RedaliaNormal"/>
        <w:rPr>
          <w:rFonts w:cs="Calibri"/>
        </w:rPr>
      </w:pPr>
    </w:p>
    <w:p w14:paraId="220FCF5A" w14:textId="77777777" w:rsidR="007727BB" w:rsidRDefault="00AC7AF3">
      <w:pPr>
        <w:pStyle w:val="RedaliaNormal"/>
        <w:rPr>
          <w:rFonts w:cs="Calibri"/>
        </w:rPr>
      </w:pPr>
      <w:r>
        <w:rPr>
          <w:rFonts w:cs="Calibri"/>
        </w:rPr>
        <w:t xml:space="preserve">En cas de dépassement du délai d’exécution prévu le titulaire encourt, sans mise en demeure préalable, une pénalité fixée à 500 euros par jour calendaires de retard.  </w:t>
      </w:r>
    </w:p>
    <w:p w14:paraId="53927D65" w14:textId="77777777" w:rsidR="007727BB" w:rsidRDefault="00AC7AF3">
      <w:pPr>
        <w:pStyle w:val="RedaliaNormal"/>
        <w:rPr>
          <w:rFonts w:cs="Calibri"/>
        </w:rPr>
      </w:pPr>
      <w:r>
        <w:rPr>
          <w:rFonts w:cs="Calibri"/>
        </w:rPr>
        <w:t>Toutes les prolongations de périodes de vérifications nécessitées par les insuffisances persistantes des résultats entraîneront un retard susceptible d'être décompté au titre des pénalités.</w:t>
      </w:r>
    </w:p>
    <w:p w14:paraId="35E17365" w14:textId="77777777" w:rsidR="007727BB" w:rsidRDefault="00AC7AF3">
      <w:pPr>
        <w:pStyle w:val="RedaliaNormal"/>
        <w:rPr>
          <w:rFonts w:cs="Calibri"/>
        </w:rPr>
      </w:pPr>
      <w:r>
        <w:rPr>
          <w:rFonts w:cs="Calibri"/>
        </w:rPr>
        <w:t>Par dérogation à l’article 14.1.3 du CCAG PI, le Titulaire ne sera pas exonéré des pénalités dont le montant total ne dépasse pas 1000 € HT pour l’ensemble du Contrat.</w:t>
      </w:r>
    </w:p>
    <w:p w14:paraId="2514AC28" w14:textId="77777777" w:rsidR="007727BB" w:rsidRDefault="00AC7AF3">
      <w:pPr>
        <w:pStyle w:val="RedaliaTitre2"/>
      </w:pPr>
      <w:bookmarkStart w:id="204" w:name="_Toc202298653"/>
      <w:bookmarkStart w:id="205" w:name="_Toc203059358"/>
      <w:r>
        <w:lastRenderedPageBreak/>
        <w:t>Pénalités pour violation des obligations de sécurité ou de confidentialité</w:t>
      </w:r>
      <w:bookmarkEnd w:id="204"/>
      <w:bookmarkEnd w:id="205"/>
    </w:p>
    <w:p w14:paraId="251D326E" w14:textId="77777777" w:rsidR="007727BB" w:rsidRDefault="00AC7AF3">
      <w:pPr>
        <w:pStyle w:val="RedaliaNormal"/>
        <w:rPr>
          <w:rFonts w:cs="Calibri"/>
        </w:rPr>
      </w:pPr>
      <w:r>
        <w:rPr>
          <w:rFonts w:cs="Calibri"/>
        </w:rPr>
        <w:t>L'obligation de confidentialité est une obligation essentielle du présent Contrat.</w:t>
      </w:r>
    </w:p>
    <w:p w14:paraId="6C246CC4" w14:textId="77777777" w:rsidR="007727BB" w:rsidRDefault="00AC7AF3">
      <w:pPr>
        <w:pStyle w:val="RedaliaNormal"/>
        <w:rPr>
          <w:rFonts w:cs="Calibri"/>
        </w:rPr>
      </w:pPr>
      <w:r>
        <w:rPr>
          <w:rFonts w:cs="Calibri"/>
        </w:rP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4C6D8DFE" w14:textId="77777777" w:rsidR="007727BB" w:rsidRDefault="00AC7AF3">
      <w:pPr>
        <w:pStyle w:val="RedaliaNormal"/>
        <w:rPr>
          <w:rFonts w:cs="Calibri"/>
        </w:rPr>
      </w:pPr>
      <w:r>
        <w:rPr>
          <w:rFonts w:cs="Calibri"/>
        </w:rP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21ED2D9B" w14:textId="77777777" w:rsidR="007727BB" w:rsidRDefault="00AC7AF3">
      <w:pPr>
        <w:pStyle w:val="RedaliaNormal"/>
        <w:rPr>
          <w:rFonts w:cs="Calibri"/>
        </w:rPr>
      </w:pPr>
      <w:r>
        <w:rPr>
          <w:rFonts w:cs="Calibri"/>
        </w:rP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771968AE" w14:textId="77777777" w:rsidR="001F0386" w:rsidRDefault="001F0386">
      <w:pPr>
        <w:pStyle w:val="RedaliaNormal"/>
        <w:rPr>
          <w:rFonts w:cs="Calibri"/>
        </w:rPr>
      </w:pPr>
    </w:p>
    <w:p w14:paraId="218AC6E1" w14:textId="5A06550F" w:rsidR="001F0386" w:rsidRPr="000B4B49" w:rsidRDefault="001F0386" w:rsidP="000B4B49">
      <w:pPr>
        <w:pStyle w:val="RedaliaTitre2"/>
      </w:pPr>
      <w:bookmarkStart w:id="206" w:name="_Toc203059359"/>
      <w:r w:rsidRPr="000B4B49">
        <w:t xml:space="preserve">Pénalités appliquées </w:t>
      </w:r>
      <w:r w:rsidR="000B4B49" w:rsidRPr="000B4B49">
        <w:t>dans le cadre de la fourniture des matériels informatiques</w:t>
      </w:r>
      <w:bookmarkEnd w:id="206"/>
    </w:p>
    <w:p w14:paraId="22FB4F1A" w14:textId="77777777" w:rsidR="007727BB" w:rsidRDefault="007727BB">
      <w:pPr>
        <w:pStyle w:val="RedaliaNormal"/>
        <w:rPr>
          <w:rFonts w:cs="Calibri"/>
        </w:rPr>
      </w:pPr>
    </w:p>
    <w:tbl>
      <w:tblPr>
        <w:tblW w:w="9578" w:type="dxa"/>
        <w:tblInd w:w="-168" w:type="dxa"/>
        <w:tblLayout w:type="fixed"/>
        <w:tblCellMar>
          <w:left w:w="10" w:type="dxa"/>
          <w:right w:w="10" w:type="dxa"/>
        </w:tblCellMar>
        <w:tblLook w:val="0000" w:firstRow="0" w:lastRow="0" w:firstColumn="0" w:lastColumn="0" w:noHBand="0" w:noVBand="0"/>
      </w:tblPr>
      <w:tblGrid>
        <w:gridCol w:w="3167"/>
        <w:gridCol w:w="25"/>
        <w:gridCol w:w="3142"/>
        <w:gridCol w:w="50"/>
        <w:gridCol w:w="3117"/>
        <w:gridCol w:w="77"/>
      </w:tblGrid>
      <w:tr w:rsidR="001F0386" w14:paraId="15406509" w14:textId="77777777" w:rsidTr="00266107">
        <w:trPr>
          <w:trHeight w:val="671"/>
        </w:trPr>
        <w:tc>
          <w:tcPr>
            <w:tcW w:w="31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BC01F87" w14:textId="77777777" w:rsidR="001F0386" w:rsidRPr="006C7B44" w:rsidRDefault="001F0386" w:rsidP="00266107">
            <w:pPr>
              <w:pStyle w:val="RedaliaNormal"/>
              <w:rPr>
                <w:rFonts w:cs="Calibri"/>
                <w:b/>
                <w:bCs/>
              </w:rPr>
            </w:pPr>
            <w:r w:rsidRPr="006C7B44">
              <w:rPr>
                <w:rFonts w:cs="Calibri"/>
                <w:b/>
                <w:bCs/>
              </w:rPr>
              <w:t xml:space="preserve">Non respect des délais contractuels </w:t>
            </w:r>
          </w:p>
        </w:tc>
        <w:tc>
          <w:tcPr>
            <w:tcW w:w="31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4864BBE" w14:textId="77777777" w:rsidR="001F0386" w:rsidRPr="006C7B44" w:rsidRDefault="001F0386" w:rsidP="00266107">
            <w:pPr>
              <w:pStyle w:val="RedaliaNormal"/>
              <w:rPr>
                <w:rFonts w:cs="Calibri"/>
                <w:b/>
                <w:bCs/>
              </w:rPr>
            </w:pPr>
            <w:r w:rsidRPr="006C7B44">
              <w:rPr>
                <w:rFonts w:cs="Calibri"/>
                <w:b/>
                <w:bCs/>
              </w:rPr>
              <w:t xml:space="preserve">Délais </w:t>
            </w:r>
          </w:p>
        </w:tc>
        <w:tc>
          <w:tcPr>
            <w:tcW w:w="319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F149FB9" w14:textId="77777777" w:rsidR="001F0386" w:rsidRPr="006C7B44" w:rsidRDefault="001F0386" w:rsidP="00266107">
            <w:pPr>
              <w:pStyle w:val="RedaliaNormal"/>
              <w:rPr>
                <w:rFonts w:cs="Calibri"/>
                <w:b/>
                <w:bCs/>
              </w:rPr>
            </w:pPr>
            <w:r w:rsidRPr="006C7B44">
              <w:rPr>
                <w:rFonts w:cs="Calibri"/>
                <w:b/>
                <w:bCs/>
              </w:rPr>
              <w:t xml:space="preserve">Pénalités applicables en cas de non-respect des délais fixés, du fait du titulaire </w:t>
            </w:r>
          </w:p>
        </w:tc>
      </w:tr>
      <w:tr w:rsidR="001F0386" w14:paraId="71774E75" w14:textId="77777777" w:rsidTr="00266107">
        <w:trPr>
          <w:trHeight w:val="784"/>
        </w:trPr>
        <w:tc>
          <w:tcPr>
            <w:tcW w:w="31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70C22A" w14:textId="77777777" w:rsidR="001F0386" w:rsidRPr="00266107" w:rsidRDefault="001F0386" w:rsidP="00266107">
            <w:pPr>
              <w:pStyle w:val="RedaliaNormal"/>
              <w:rPr>
                <w:b/>
                <w:bCs/>
              </w:rPr>
            </w:pPr>
            <w:r w:rsidRPr="006C7B44">
              <w:rPr>
                <w:rFonts w:cs="Calibri"/>
                <w:b/>
                <w:bCs/>
              </w:rPr>
              <w:t xml:space="preserve">Retard de livraison </w:t>
            </w:r>
          </w:p>
          <w:p w14:paraId="1AD5B26E" w14:textId="4EF855CF" w:rsidR="001F0386" w:rsidRPr="006C7B44" w:rsidRDefault="001F0386" w:rsidP="00266107">
            <w:pPr>
              <w:pStyle w:val="RedaliaNormal"/>
            </w:pPr>
            <w:r w:rsidRPr="00266107">
              <w:rPr>
                <w:rFonts w:cs="Calibri"/>
              </w:rPr>
              <w:t xml:space="preserve">Si le retard n’est pas imputable au Pouvoir adjudicateur, et sauf cas de prolongation de délai accordé par l’AFD sur demande formulée par le Titulaire </w:t>
            </w:r>
          </w:p>
        </w:tc>
        <w:tc>
          <w:tcPr>
            <w:tcW w:w="31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32AF264" w14:textId="77777777" w:rsidR="001F0386" w:rsidRPr="006C7B44" w:rsidRDefault="001F0386" w:rsidP="00266107">
            <w:pPr>
              <w:pStyle w:val="RedaliaNormal"/>
            </w:pPr>
            <w:r w:rsidRPr="006C7B44">
              <w:rPr>
                <w:rFonts w:cs="Calibri"/>
              </w:rPr>
              <w:t>Délais fixés dans les documents contractuels ou dans l’offre</w:t>
            </w:r>
          </w:p>
        </w:tc>
        <w:tc>
          <w:tcPr>
            <w:tcW w:w="319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1A1A44B" w14:textId="77777777" w:rsidR="001F0386" w:rsidRPr="006C7B44" w:rsidRDefault="001F0386" w:rsidP="00266107">
            <w:pPr>
              <w:pStyle w:val="RedaliaNormal"/>
            </w:pPr>
            <w:r w:rsidRPr="006C7B44">
              <w:rPr>
                <w:rFonts w:cs="Calibri"/>
              </w:rPr>
              <w:t xml:space="preserve">Suivant formule : </w:t>
            </w:r>
          </w:p>
          <w:p w14:paraId="6128B367" w14:textId="77777777" w:rsidR="001F0386" w:rsidRPr="006C7B44" w:rsidRDefault="001F0386" w:rsidP="00266107">
            <w:pPr>
              <w:pStyle w:val="RedaliaNormal"/>
            </w:pPr>
            <w:r w:rsidRPr="006C7B44">
              <w:rPr>
                <w:rFonts w:cs="Calibri"/>
              </w:rPr>
              <w:t xml:space="preserve">P = V x R/10* </w:t>
            </w:r>
          </w:p>
        </w:tc>
      </w:tr>
      <w:tr w:rsidR="001F0386" w14:paraId="34D2707B" w14:textId="77777777" w:rsidTr="00266107">
        <w:trPr>
          <w:trHeight w:val="916"/>
        </w:trPr>
        <w:tc>
          <w:tcPr>
            <w:tcW w:w="31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09C8C2" w14:textId="77777777" w:rsidR="001F0386" w:rsidRPr="00266107" w:rsidRDefault="001F0386" w:rsidP="00266107">
            <w:pPr>
              <w:pStyle w:val="RedaliaNormal"/>
              <w:rPr>
                <w:b/>
                <w:bCs/>
              </w:rPr>
            </w:pPr>
            <w:r w:rsidRPr="006C7B44">
              <w:rPr>
                <w:rFonts w:cs="Calibri"/>
                <w:b/>
                <w:bCs/>
              </w:rPr>
              <w:t xml:space="preserve">Retard d’intervention sur les matériels défectueux </w:t>
            </w:r>
          </w:p>
          <w:p w14:paraId="57675D78" w14:textId="77777777" w:rsidR="001F0386" w:rsidRPr="006C7B44" w:rsidRDefault="001F0386" w:rsidP="00266107">
            <w:pPr>
              <w:pStyle w:val="RedaliaNormal"/>
            </w:pPr>
            <w:r w:rsidRPr="00266107">
              <w:rPr>
                <w:rFonts w:cs="Calibri"/>
              </w:rPr>
              <w:t xml:space="preserve">Retard d’intervention sur les matériels défectueux lors des opérations de vérifications et admissions, dans le cas d’essais négatifs aboutissant à l’ajournement du matériel. </w:t>
            </w:r>
          </w:p>
        </w:tc>
        <w:tc>
          <w:tcPr>
            <w:tcW w:w="31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7997C4" w14:textId="77777777" w:rsidR="001F0386" w:rsidRPr="006C7B44" w:rsidRDefault="001F0386" w:rsidP="00266107">
            <w:pPr>
              <w:pStyle w:val="RedaliaNormal"/>
            </w:pPr>
            <w:r w:rsidRPr="006C7B44">
              <w:rPr>
                <w:rFonts w:cs="Calibri"/>
              </w:rPr>
              <w:t>Délais fixés à</w:t>
            </w:r>
          </w:p>
          <w:p w14:paraId="5AC00581" w14:textId="77777777" w:rsidR="001F0386" w:rsidRPr="006C7B44" w:rsidRDefault="001F0386" w:rsidP="00266107">
            <w:pPr>
              <w:pStyle w:val="RedaliaNormal"/>
            </w:pPr>
            <w:r w:rsidRPr="006C7B44">
              <w:rPr>
                <w:rFonts w:cs="Calibri"/>
              </w:rPr>
              <w:t>5 jours ouvrés à compter de la décision d’ajournement par le pouvoir adjudicateur</w:t>
            </w:r>
          </w:p>
        </w:tc>
        <w:tc>
          <w:tcPr>
            <w:tcW w:w="319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3A014C3" w14:textId="77777777" w:rsidR="001F0386" w:rsidRPr="006C7B44" w:rsidRDefault="001F0386" w:rsidP="00266107">
            <w:pPr>
              <w:pStyle w:val="RedaliaNormal"/>
            </w:pPr>
            <w:r w:rsidRPr="006C7B44">
              <w:rPr>
                <w:rFonts w:cs="Calibri"/>
              </w:rPr>
              <w:t xml:space="preserve">Suivant formule : </w:t>
            </w:r>
          </w:p>
          <w:p w14:paraId="7F4929B8" w14:textId="77777777" w:rsidR="001F0386" w:rsidRPr="006C7B44" w:rsidRDefault="001F0386" w:rsidP="00266107">
            <w:pPr>
              <w:pStyle w:val="RedaliaNormal"/>
            </w:pPr>
            <w:r w:rsidRPr="006C7B44">
              <w:rPr>
                <w:rFonts w:cs="Calibri"/>
              </w:rPr>
              <w:t xml:space="preserve">P = V x R/10* </w:t>
            </w:r>
          </w:p>
        </w:tc>
      </w:tr>
      <w:tr w:rsidR="001F0386" w14:paraId="708651BE" w14:textId="77777777" w:rsidTr="00266107">
        <w:trPr>
          <w:trHeight w:val="763"/>
        </w:trPr>
        <w:tc>
          <w:tcPr>
            <w:tcW w:w="31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31E33F" w14:textId="77777777" w:rsidR="001F0386" w:rsidRPr="00266107" w:rsidRDefault="001F0386" w:rsidP="00266107">
            <w:pPr>
              <w:pStyle w:val="RedaliaNormal"/>
              <w:rPr>
                <w:b/>
                <w:bCs/>
              </w:rPr>
            </w:pPr>
            <w:r w:rsidRPr="006C7B44">
              <w:rPr>
                <w:rFonts w:cs="Calibri"/>
                <w:b/>
                <w:bCs/>
              </w:rPr>
              <w:t xml:space="preserve">Retard de remplacement du matériel </w:t>
            </w:r>
          </w:p>
          <w:p w14:paraId="7CE7A314" w14:textId="77777777" w:rsidR="001F0386" w:rsidRPr="006C7B44" w:rsidRDefault="001F0386" w:rsidP="00266107">
            <w:pPr>
              <w:pStyle w:val="RedaliaNormal"/>
            </w:pPr>
            <w:r w:rsidRPr="00266107">
              <w:rPr>
                <w:rFonts w:cs="Calibri"/>
              </w:rPr>
              <w:t xml:space="preserve">Retard de remplacement du matériel lors des opérations de vérifications et admissions, dans le cas d’essais négatifs aboutissant au rejet du matériel. </w:t>
            </w:r>
          </w:p>
        </w:tc>
        <w:tc>
          <w:tcPr>
            <w:tcW w:w="31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D682323" w14:textId="77777777" w:rsidR="001F0386" w:rsidRPr="006C7B44" w:rsidRDefault="001F0386" w:rsidP="00266107">
            <w:pPr>
              <w:pStyle w:val="RedaliaNormal"/>
            </w:pPr>
            <w:r w:rsidRPr="006C7B44">
              <w:rPr>
                <w:rFonts w:cs="Calibri"/>
              </w:rPr>
              <w:t xml:space="preserve">Délais fixés à </w:t>
            </w:r>
          </w:p>
          <w:p w14:paraId="7F18CCB4" w14:textId="77777777" w:rsidR="001F0386" w:rsidRPr="006C7B44" w:rsidRDefault="001F0386" w:rsidP="00266107">
            <w:pPr>
              <w:pStyle w:val="RedaliaNormal"/>
            </w:pPr>
            <w:r w:rsidRPr="006C7B44">
              <w:rPr>
                <w:rFonts w:cs="Calibri"/>
              </w:rPr>
              <w:t xml:space="preserve">10 jours fermes à compter de la décision de rejet </w:t>
            </w:r>
          </w:p>
        </w:tc>
        <w:tc>
          <w:tcPr>
            <w:tcW w:w="319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72112B" w14:textId="77777777" w:rsidR="001F0386" w:rsidRPr="006C7B44" w:rsidRDefault="001F0386" w:rsidP="00266107">
            <w:pPr>
              <w:pStyle w:val="RedaliaNormal"/>
            </w:pPr>
            <w:r w:rsidRPr="006C7B44">
              <w:rPr>
                <w:rFonts w:cs="Calibri"/>
              </w:rPr>
              <w:t xml:space="preserve">Suivant formule : </w:t>
            </w:r>
          </w:p>
          <w:p w14:paraId="3409A186" w14:textId="77777777" w:rsidR="001F0386" w:rsidRPr="006C7B44" w:rsidRDefault="001F0386" w:rsidP="00266107">
            <w:pPr>
              <w:pStyle w:val="RedaliaNormal"/>
            </w:pPr>
            <w:r w:rsidRPr="006C7B44">
              <w:rPr>
                <w:rFonts w:cs="Calibri"/>
              </w:rPr>
              <w:t xml:space="preserve">P = V x R/10* </w:t>
            </w:r>
          </w:p>
        </w:tc>
      </w:tr>
      <w:tr w:rsidR="001F0386" w14:paraId="459E4DC4" w14:textId="77777777" w:rsidTr="00266107">
        <w:trPr>
          <w:trHeight w:val="1070"/>
        </w:trPr>
        <w:tc>
          <w:tcPr>
            <w:tcW w:w="9578" w:type="dxa"/>
            <w:gridSpan w:val="6"/>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FACB79" w14:textId="77777777" w:rsidR="001F0386" w:rsidRPr="006C7B44" w:rsidRDefault="001F0386" w:rsidP="00266107">
            <w:pPr>
              <w:pStyle w:val="RedaliaNormal"/>
            </w:pPr>
            <w:r w:rsidRPr="006C7B44">
              <w:rPr>
                <w:rFonts w:cs="Calibri"/>
              </w:rPr>
              <w:lastRenderedPageBreak/>
              <w:t>*</w:t>
            </w:r>
            <w:r w:rsidRPr="00266107">
              <w:rPr>
                <w:rFonts w:cs="Calibri"/>
              </w:rPr>
              <w:t xml:space="preserve">Détail de la formule : </w:t>
            </w:r>
          </w:p>
          <w:p w14:paraId="0F5CDF11" w14:textId="77777777" w:rsidR="001F0386" w:rsidRPr="006C7B44" w:rsidRDefault="001F0386" w:rsidP="00266107">
            <w:pPr>
              <w:pStyle w:val="RedaliaNormal"/>
            </w:pPr>
            <w:r w:rsidRPr="00266107">
              <w:rPr>
                <w:rFonts w:cs="Calibri"/>
              </w:rPr>
              <w:t xml:space="preserve">P = le montant de la pénalité </w:t>
            </w:r>
          </w:p>
          <w:p w14:paraId="78E63742" w14:textId="77777777" w:rsidR="001F0386" w:rsidRPr="006C7B44" w:rsidRDefault="001F0386" w:rsidP="00266107">
            <w:pPr>
              <w:pStyle w:val="RedaliaNormal"/>
            </w:pPr>
            <w:r w:rsidRPr="00266107">
              <w:rPr>
                <w:rFonts w:cs="Calibri"/>
              </w:rPr>
              <w:t xml:space="preserve">V =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32E2E600" w14:textId="77777777" w:rsidR="001F0386" w:rsidRPr="006C7B44" w:rsidRDefault="001F0386" w:rsidP="00266107">
            <w:pPr>
              <w:pStyle w:val="RedaliaNormal"/>
            </w:pPr>
            <w:r w:rsidRPr="00266107">
              <w:rPr>
                <w:rFonts w:cs="Calibri"/>
              </w:rPr>
              <w:t xml:space="preserve">R = le nombre de jours de retard. </w:t>
            </w:r>
          </w:p>
        </w:tc>
      </w:tr>
      <w:tr w:rsidR="001F0386" w14:paraId="2327A67E" w14:textId="77777777" w:rsidTr="00266107">
        <w:trPr>
          <w:trHeight w:val="1381"/>
        </w:trPr>
        <w:tc>
          <w:tcPr>
            <w:tcW w:w="31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1A21C8" w14:textId="77777777" w:rsidR="001F0386" w:rsidRPr="00266107" w:rsidRDefault="001F0386" w:rsidP="00266107">
            <w:pPr>
              <w:pStyle w:val="RedaliaNormal"/>
              <w:rPr>
                <w:b/>
                <w:bCs/>
              </w:rPr>
            </w:pPr>
            <w:r w:rsidRPr="006C7B44">
              <w:rPr>
                <w:rFonts w:cs="Calibri"/>
                <w:b/>
                <w:bCs/>
              </w:rPr>
              <w:t xml:space="preserve">Retard d’intervention et de réparation dans le cadre de la garantie </w:t>
            </w:r>
          </w:p>
          <w:p w14:paraId="368EDDBC" w14:textId="7148A85E" w:rsidR="001F0386" w:rsidRPr="006C7B44" w:rsidRDefault="001F0386" w:rsidP="00266107">
            <w:pPr>
              <w:pStyle w:val="RedaliaNormal"/>
            </w:pPr>
            <w:r w:rsidRPr="00266107">
              <w:rPr>
                <w:rFonts w:cs="Calibri"/>
              </w:rPr>
              <w:t xml:space="preserve">Non-respect du délai d’intervention et de réparation dans le cadre de la garantie prévue à l’article </w:t>
            </w:r>
            <w:r w:rsidR="000B4B49">
              <w:rPr>
                <w:rFonts w:cs="Calibri"/>
              </w:rPr>
              <w:t>5.8.2</w:t>
            </w:r>
            <w:r w:rsidRPr="00266107">
              <w:rPr>
                <w:rFonts w:cs="Calibri"/>
              </w:rPr>
              <w:t xml:space="preserve"> du présent contrat si le retard n’est pas imputable au Pouvoir adjudicateur, et sauf cas de prolongation de délai accordé sur demande formulée par le Titulaire </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1DD343D" w14:textId="77777777" w:rsidR="001F0386" w:rsidRPr="006C7B44" w:rsidRDefault="001F0386" w:rsidP="00266107">
            <w:pPr>
              <w:pStyle w:val="RedaliaNormal"/>
            </w:pPr>
            <w:r w:rsidRPr="006C7B44">
              <w:rPr>
                <w:rFonts w:cs="Calibri"/>
              </w:rPr>
              <w:t xml:space="preserve">dans la limite de 10 jours ouvrés à compter de la réception d’un courriel pour le délai d’intervention, et au regard du délai contractuel pour la réparation </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E29D1D1" w14:textId="77777777" w:rsidR="001F0386" w:rsidRPr="006C7B44" w:rsidRDefault="001F0386" w:rsidP="00266107">
            <w:pPr>
              <w:pStyle w:val="RedaliaNormal"/>
            </w:pPr>
            <w:r w:rsidRPr="006C7B44">
              <w:rPr>
                <w:rFonts w:cs="Calibri"/>
              </w:rPr>
              <w:t xml:space="preserve">Forfait de 500 € HT par jour calendaire de retard. </w:t>
            </w:r>
          </w:p>
        </w:tc>
        <w:tc>
          <w:tcPr>
            <w:tcW w:w="77" w:type="dxa"/>
            <w:tcBorders>
              <w:left w:val="single" w:sz="4" w:space="0" w:color="auto"/>
            </w:tcBorders>
          </w:tcPr>
          <w:p w14:paraId="6563079B" w14:textId="77777777" w:rsidR="001F0386" w:rsidRDefault="001F0386" w:rsidP="00266107">
            <w:pPr>
              <w:pStyle w:val="Default"/>
              <w:rPr>
                <w:sz w:val="22"/>
                <w:szCs w:val="22"/>
              </w:rPr>
            </w:pPr>
          </w:p>
        </w:tc>
      </w:tr>
      <w:tr w:rsidR="001F0386" w14:paraId="60B00217" w14:textId="77777777" w:rsidTr="00266107">
        <w:trPr>
          <w:trHeight w:val="917"/>
        </w:trPr>
        <w:tc>
          <w:tcPr>
            <w:tcW w:w="31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32AF9CD" w14:textId="77777777" w:rsidR="001F0386" w:rsidRPr="00266107" w:rsidRDefault="001F0386" w:rsidP="00266107">
            <w:pPr>
              <w:pStyle w:val="RedaliaNormal"/>
              <w:rPr>
                <w:b/>
                <w:bCs/>
              </w:rPr>
            </w:pPr>
            <w:r w:rsidRPr="006C7B44">
              <w:rPr>
                <w:rFonts w:cs="Calibri"/>
                <w:b/>
                <w:bCs/>
              </w:rPr>
              <w:t xml:space="preserve">Retard de prêt de matériel dans le cadre de la garantie </w:t>
            </w:r>
          </w:p>
          <w:p w14:paraId="62BE18FE" w14:textId="0168D600" w:rsidR="001F0386" w:rsidRPr="006C7B44" w:rsidRDefault="001F0386" w:rsidP="00266107">
            <w:pPr>
              <w:pStyle w:val="RedaliaNormal"/>
            </w:pPr>
            <w:r w:rsidRPr="00266107">
              <w:rPr>
                <w:rFonts w:cs="Calibri"/>
              </w:rPr>
              <w:t xml:space="preserve">Non-respect du délai de prêt de matériel dans le cadre de la garantie prévue à l’article </w:t>
            </w:r>
            <w:r w:rsidR="000B4B49">
              <w:rPr>
                <w:rFonts w:cs="Calibri"/>
              </w:rPr>
              <w:t xml:space="preserve">5.8.2 </w:t>
            </w:r>
            <w:r w:rsidRPr="00266107">
              <w:rPr>
                <w:rFonts w:cs="Calibri"/>
              </w:rPr>
              <w:t xml:space="preserve">du contrat, pour une immobilisation supérieure à 5 jours ouvrés </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1D1BB37" w14:textId="77777777" w:rsidR="001F0386" w:rsidRPr="006C7B44" w:rsidRDefault="001F0386" w:rsidP="00266107">
            <w:pPr>
              <w:pStyle w:val="RedaliaNormal"/>
            </w:pPr>
            <w:r w:rsidRPr="006C7B44">
              <w:rPr>
                <w:rFonts w:cs="Calibri"/>
              </w:rPr>
              <w:t xml:space="preserve">Délais fixés à l’article </w:t>
            </w:r>
            <w:r>
              <w:rPr>
                <w:rFonts w:cs="Calibri"/>
              </w:rPr>
              <w:t>5</w:t>
            </w:r>
            <w:r w:rsidRPr="006C7B44">
              <w:rPr>
                <w:rFonts w:cs="Calibri"/>
              </w:rPr>
              <w:t>.</w:t>
            </w:r>
            <w:r>
              <w:rPr>
                <w:rFonts w:cs="Calibri"/>
              </w:rPr>
              <w:t>8</w:t>
            </w:r>
            <w:r w:rsidRPr="006C7B44">
              <w:rPr>
                <w:rFonts w:cs="Calibri"/>
              </w:rPr>
              <w:t>.</w:t>
            </w:r>
            <w:r>
              <w:rPr>
                <w:rFonts w:cs="Calibri"/>
              </w:rPr>
              <w:t>2</w:t>
            </w:r>
            <w:r w:rsidRPr="006C7B44">
              <w:rPr>
                <w:rFonts w:cs="Calibri"/>
              </w:rPr>
              <w:t xml:space="preserve"> du présent contrat</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607F8E2" w14:textId="77777777" w:rsidR="001F0386" w:rsidRPr="006C7B44" w:rsidRDefault="001F0386" w:rsidP="00266107">
            <w:pPr>
              <w:pStyle w:val="RedaliaNormal"/>
            </w:pPr>
            <w:r w:rsidRPr="006C7B44">
              <w:rPr>
                <w:rFonts w:cs="Calibri"/>
              </w:rPr>
              <w:t xml:space="preserve">Forfait de 500 € HT par jour calendaire de retard </w:t>
            </w:r>
          </w:p>
        </w:tc>
        <w:tc>
          <w:tcPr>
            <w:tcW w:w="77" w:type="dxa"/>
            <w:tcBorders>
              <w:left w:val="single" w:sz="4" w:space="0" w:color="auto"/>
            </w:tcBorders>
          </w:tcPr>
          <w:p w14:paraId="0AE3D005" w14:textId="77777777" w:rsidR="001F0386" w:rsidRDefault="001F0386" w:rsidP="00266107">
            <w:pPr>
              <w:pStyle w:val="Default"/>
              <w:rPr>
                <w:sz w:val="22"/>
                <w:szCs w:val="22"/>
              </w:rPr>
            </w:pPr>
          </w:p>
        </w:tc>
      </w:tr>
    </w:tbl>
    <w:p w14:paraId="5ABCC9D1" w14:textId="77777777" w:rsidR="001F0386" w:rsidRDefault="001F0386">
      <w:pPr>
        <w:pStyle w:val="RedaliaNormal"/>
        <w:rPr>
          <w:rFonts w:cs="Calibri"/>
        </w:rPr>
      </w:pPr>
    </w:p>
    <w:p w14:paraId="1E167057" w14:textId="77777777" w:rsidR="007727BB" w:rsidRDefault="00AC7AF3">
      <w:pPr>
        <w:pStyle w:val="RedaliaTitre2"/>
      </w:pPr>
      <w:bookmarkStart w:id="207" w:name="_Toc202298654"/>
      <w:bookmarkStart w:id="208" w:name="_Toc203059360"/>
      <w:r>
        <w:t>Autres pénalités</w:t>
      </w:r>
      <w:bookmarkEnd w:id="207"/>
      <w:bookmarkEnd w:id="208"/>
    </w:p>
    <w:p w14:paraId="5DE06F8D" w14:textId="77777777" w:rsidR="007727BB" w:rsidRDefault="00AC7AF3">
      <w:pPr>
        <w:pStyle w:val="RedaliaNormal"/>
      </w:pPr>
      <w:r>
        <w:rPr>
          <w:b/>
          <w:bCs/>
        </w:rPr>
        <w:t>- Pénalités pour absence à une réunion :</w:t>
      </w:r>
      <w:r>
        <w:t xml:space="preserve"> 200€/absence si aucune justification valable n’est fournie</w:t>
      </w:r>
    </w:p>
    <w:p w14:paraId="06246C09" w14:textId="77777777" w:rsidR="007727BB" w:rsidRDefault="00AC7AF3">
      <w:pPr>
        <w:pStyle w:val="RedaliaNormal"/>
      </w:pPr>
      <w:r>
        <w:t>par le prestataire,</w:t>
      </w:r>
    </w:p>
    <w:p w14:paraId="3E5159C1" w14:textId="77777777" w:rsidR="007727BB" w:rsidRDefault="00AC7AF3">
      <w:pPr>
        <w:pStyle w:val="RedaliaNormal"/>
        <w:rPr>
          <w:b/>
          <w:bCs/>
        </w:rPr>
      </w:pPr>
      <w:r>
        <w:rPr>
          <w:b/>
          <w:bCs/>
        </w:rPr>
        <w:t>-Pénalités pour manquement:</w:t>
      </w:r>
    </w:p>
    <w:p w14:paraId="51ED1BB3" w14:textId="77777777" w:rsidR="007727BB" w:rsidRDefault="00AC7AF3">
      <w:pPr>
        <w:pStyle w:val="RedaliaNormal"/>
      </w:pPr>
      <w:r>
        <w:t>-Non-respect des obligations relatives à la protection de la main d’œuvre et des conditions de travail : 150 € (sans préjuger de la résiliation du marché sans indemnité).</w:t>
      </w:r>
    </w:p>
    <w:p w14:paraId="104C9306" w14:textId="77777777" w:rsidR="007727BB" w:rsidRDefault="00AC7AF3">
      <w:pPr>
        <w:pStyle w:val="RedaliaNormal"/>
      </w:pPr>
      <w:r>
        <w:t>-Non-respect des formalités relatives à la lutte contre le travail illégal : 200 € (sans préjuger de la résiliation du marché sans indemnité).</w:t>
      </w:r>
    </w:p>
    <w:p w14:paraId="64B0FD5B" w14:textId="77777777" w:rsidR="007727BB" w:rsidRDefault="00AC7AF3">
      <w:pPr>
        <w:pStyle w:val="RedaliaNormal"/>
      </w:pPr>
      <w:r>
        <w:t>-Manquement aux clauses du mémoire technique : 500€</w:t>
      </w:r>
    </w:p>
    <w:p w14:paraId="74F48464" w14:textId="77777777" w:rsidR="007727BB" w:rsidRDefault="00AC7AF3">
      <w:pPr>
        <w:pStyle w:val="RedaliaNormal"/>
      </w:pPr>
      <w:r>
        <w:t>-Sous-traitance non agrée avant intervention : 500 € sans préjuger de la résiliation du marché sans indemnité</w:t>
      </w:r>
    </w:p>
    <w:p w14:paraId="6387E597" w14:textId="77777777" w:rsidR="007727BB" w:rsidRDefault="007727BB"/>
    <w:p w14:paraId="6F7FB608" w14:textId="77777777" w:rsidR="007727BB" w:rsidRDefault="007727BB">
      <w:pPr>
        <w:pStyle w:val="RedaliaNormal"/>
        <w:rPr>
          <w:rFonts w:cs="Calibri"/>
        </w:rPr>
      </w:pPr>
    </w:p>
    <w:p w14:paraId="11774B7E" w14:textId="77777777" w:rsidR="007727BB" w:rsidRDefault="00AC7AF3">
      <w:pPr>
        <w:pStyle w:val="RedaliaTitre1"/>
      </w:pPr>
      <w:bookmarkStart w:id="209" w:name="_Toc181796954"/>
      <w:bookmarkStart w:id="210" w:name="__RefHeading___Toc33048_1592896968"/>
      <w:bookmarkStart w:id="211" w:name="_Toc202298655"/>
      <w:bookmarkStart w:id="212" w:name="_Toc203059361"/>
      <w:r>
        <w:t xml:space="preserve">Bilan annuel </w:t>
      </w:r>
      <w:bookmarkEnd w:id="209"/>
      <w:bookmarkEnd w:id="210"/>
      <w:bookmarkEnd w:id="211"/>
      <w:r>
        <w:t>trimestriel</w:t>
      </w:r>
      <w:bookmarkEnd w:id="212"/>
      <w:r>
        <w:t xml:space="preserve"> </w:t>
      </w:r>
    </w:p>
    <w:p w14:paraId="2897DA8B" w14:textId="77777777" w:rsidR="007727BB" w:rsidRDefault="00AC7AF3">
      <w:pPr>
        <w:pStyle w:val="RedaliaNormal"/>
        <w:rPr>
          <w:rFonts w:cs="Calibri"/>
        </w:rPr>
      </w:pPr>
      <w:r>
        <w:rPr>
          <w:rFonts w:cs="Calibri"/>
        </w:rPr>
        <w:t>Dans le cadre du suivi de la bonne exécution des prestations, un bilan trimestriel des prestations effectuées pourra être organisé à compter du commencement d’exécution de l’accord-cadre.</w:t>
      </w:r>
    </w:p>
    <w:p w14:paraId="64A7E20E" w14:textId="77777777" w:rsidR="007727BB" w:rsidRDefault="00AC7AF3">
      <w:pPr>
        <w:pStyle w:val="RedaliaNormal"/>
        <w:rPr>
          <w:rFonts w:cs="Calibri"/>
        </w:rPr>
      </w:pPr>
      <w:r>
        <w:rPr>
          <w:rFonts w:cs="Calibri"/>
        </w:rPr>
        <w:lastRenderedPageBreak/>
        <w:t>Ce bilan pourra être remis et présenté dans le cadre d’une réunion avec le Pouvoir Adjudicateur.</w:t>
      </w:r>
    </w:p>
    <w:p w14:paraId="179831F1" w14:textId="77777777" w:rsidR="007727BB" w:rsidRDefault="00AC7AF3">
      <w:pPr>
        <w:pStyle w:val="RedaliaNormal"/>
        <w:rPr>
          <w:rFonts w:cs="Calibri"/>
        </w:rPr>
      </w:pPr>
      <w:r>
        <w:rPr>
          <w:rFonts w:cs="Calibri"/>
        </w:rPr>
        <w:t>A minima, le bilan devra comporter les éléments suivants :</w:t>
      </w:r>
    </w:p>
    <w:p w14:paraId="44C0B1E2" w14:textId="77777777" w:rsidR="007727BB" w:rsidRDefault="00AC7AF3">
      <w:pPr>
        <w:pStyle w:val="Redaliapuces"/>
        <w:numPr>
          <w:ilvl w:val="0"/>
          <w:numId w:val="16"/>
        </w:numPr>
      </w:pPr>
      <w:r>
        <w:t>Statistiques des prestations commandées et le montant correspondant ;</w:t>
      </w:r>
    </w:p>
    <w:p w14:paraId="2F7501F2" w14:textId="77777777" w:rsidR="007727BB" w:rsidRDefault="00AC7AF3">
      <w:pPr>
        <w:pStyle w:val="Redaliapuces"/>
        <w:numPr>
          <w:ilvl w:val="0"/>
          <w:numId w:val="16"/>
        </w:numPr>
      </w:pPr>
      <w:r>
        <w:t>Présentation des difficultés rencontrées ;</w:t>
      </w:r>
    </w:p>
    <w:p w14:paraId="36D86866" w14:textId="77777777" w:rsidR="007727BB" w:rsidRDefault="00AC7AF3">
      <w:pPr>
        <w:pStyle w:val="Redaliapuces"/>
        <w:numPr>
          <w:ilvl w:val="0"/>
          <w:numId w:val="16"/>
        </w:numPr>
      </w:pPr>
      <w:r>
        <w:t>Statistiques et analyse des délais d’exécution ;</w:t>
      </w:r>
    </w:p>
    <w:p w14:paraId="2729CF79" w14:textId="77777777" w:rsidR="007727BB" w:rsidRDefault="00AC7AF3">
      <w:pPr>
        <w:pStyle w:val="Redaliapuces"/>
        <w:numPr>
          <w:ilvl w:val="0"/>
          <w:numId w:val="16"/>
        </w:numPr>
      </w:pPr>
      <w:r>
        <w:t>Axes de progrès et préconisations.</w:t>
      </w:r>
    </w:p>
    <w:p w14:paraId="0A091433" w14:textId="77777777" w:rsidR="007727BB" w:rsidRDefault="00AC7AF3">
      <w:pPr>
        <w:pStyle w:val="RedaliaNormal"/>
        <w:rPr>
          <w:rFonts w:cs="Calibri"/>
        </w:rPr>
      </w:pPr>
      <w:r>
        <w:rPr>
          <w:rFonts w:cs="Calibri"/>
        </w:rPr>
        <w:t>Le Titulaire adoptera une posture de conseil et d’accompagnement visant l’amélioration de l’exécution des prestations.</w:t>
      </w:r>
    </w:p>
    <w:p w14:paraId="1958A7B2" w14:textId="77777777" w:rsidR="007727BB" w:rsidRDefault="00AC7AF3">
      <w:pPr>
        <w:pStyle w:val="RedaliaTitre1"/>
      </w:pPr>
      <w:bookmarkStart w:id="213" w:name="_Toc181796956"/>
      <w:bookmarkStart w:id="214" w:name="__RefHeading___Toc33050_1592896968"/>
      <w:bookmarkStart w:id="215" w:name="_Toc202298656"/>
      <w:bookmarkStart w:id="216" w:name="_Toc203059362"/>
      <w:r>
        <w:t>Arrêt de l’exécution de la prestation</w:t>
      </w:r>
      <w:bookmarkEnd w:id="213"/>
      <w:bookmarkEnd w:id="214"/>
      <w:bookmarkEnd w:id="215"/>
      <w:bookmarkEnd w:id="216"/>
    </w:p>
    <w:p w14:paraId="79260FDB" w14:textId="77777777" w:rsidR="007727BB" w:rsidRDefault="00AC7AF3">
      <w:pPr>
        <w:pStyle w:val="RedaliaNormal"/>
        <w:rPr>
          <w:rFonts w:cs="Calibri"/>
        </w:rPr>
      </w:pPr>
      <w:r>
        <w:rPr>
          <w:rFonts w:cs="Calibri"/>
        </w:rP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443B4D9A" w14:textId="77777777" w:rsidR="007727BB" w:rsidRDefault="00AC7AF3">
      <w:pPr>
        <w:pStyle w:val="RedaliaNormal"/>
        <w:rPr>
          <w:rFonts w:cs="Calibri"/>
        </w:rPr>
      </w:pPr>
      <w:r>
        <w:rPr>
          <w:rFonts w:cs="Calibri"/>
        </w:rP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321CEF54" w14:textId="13D8C489" w:rsidR="007727BB" w:rsidRDefault="00AC7AF3">
      <w:pPr>
        <w:pStyle w:val="RedaliaTitre1"/>
      </w:pPr>
      <w:bookmarkStart w:id="217" w:name="_Toc181796957"/>
      <w:bookmarkStart w:id="218" w:name="__RefHeading___Toc33052_1592896968"/>
      <w:bookmarkStart w:id="219" w:name="_Toc202298657"/>
      <w:bookmarkStart w:id="220" w:name="_Toc203059363"/>
      <w:r>
        <w:t>Admission – Achèvement de la mission</w:t>
      </w:r>
      <w:bookmarkEnd w:id="217"/>
      <w:bookmarkEnd w:id="218"/>
      <w:bookmarkEnd w:id="219"/>
      <w:bookmarkEnd w:id="220"/>
      <w:r w:rsidR="000B4B49">
        <w:t xml:space="preserve"> </w:t>
      </w:r>
    </w:p>
    <w:p w14:paraId="3D5526A1" w14:textId="5F6C9FBA" w:rsidR="000B4B49" w:rsidRPr="00393C76" w:rsidRDefault="00393C76" w:rsidP="00393C76">
      <w:pPr>
        <w:pStyle w:val="RedaliaTitre2"/>
      </w:pPr>
      <w:r w:rsidRPr="00393C76">
        <w:t xml:space="preserve"> </w:t>
      </w:r>
      <w:bookmarkStart w:id="221" w:name="_Toc203059364"/>
      <w:r w:rsidR="000B4B49" w:rsidRPr="00393C76">
        <w:t>Pour les prestations d’appui technique</w:t>
      </w:r>
      <w:bookmarkEnd w:id="221"/>
    </w:p>
    <w:p w14:paraId="1B162FF3" w14:textId="77777777" w:rsidR="007727BB" w:rsidRDefault="00AC7AF3">
      <w:r>
        <w:t>Les opérations de réception des livrables portent sur leur contenu (exactitude et pertinence) et sur leur forme (qualité rédactionnelle et lisibilité).</w:t>
      </w:r>
    </w:p>
    <w:p w14:paraId="3D3A4D3A" w14:textId="77777777" w:rsidR="007727BB" w:rsidRDefault="00AC7AF3">
      <w:r>
        <w:t>Le Titulaire s’assurera pendant leur élaboration et au plus tôt que le contenu répond aux attentes de l’AFD.</w:t>
      </w:r>
    </w:p>
    <w:p w14:paraId="00B17CA5" w14:textId="77777777" w:rsidR="007727BB" w:rsidRDefault="00AC7AF3">
      <w:r>
        <w:t>A l’issue des opérations de vérification, l’AFD peut prendre l’une des décisions suivantes en application de l’article 27 du C.C.A.G. - P.I :</w:t>
      </w:r>
    </w:p>
    <w:p w14:paraId="34077FDD" w14:textId="77777777" w:rsidR="007727BB" w:rsidRDefault="00AC7AF3">
      <w:r>
        <w:t>- Admission,</w:t>
      </w:r>
    </w:p>
    <w:p w14:paraId="1EC1046D" w14:textId="77777777" w:rsidR="007727BB" w:rsidRDefault="00AC7AF3">
      <w:r>
        <w:t>- ajournement,</w:t>
      </w:r>
    </w:p>
    <w:p w14:paraId="6DD37EFB" w14:textId="77777777" w:rsidR="007727BB" w:rsidRDefault="00AC7AF3">
      <w:r>
        <w:t>- réfaction,</w:t>
      </w:r>
    </w:p>
    <w:p w14:paraId="65BB6046" w14:textId="77777777" w:rsidR="007727BB" w:rsidRDefault="00AC7AF3">
      <w:r>
        <w:t>- rejet.</w:t>
      </w:r>
    </w:p>
    <w:p w14:paraId="6069540A" w14:textId="77777777" w:rsidR="007727BB" w:rsidRDefault="00AC7AF3">
      <w:r>
        <w:t>Le Pouvoir Adjudicateur dispose d’un délai de dix (15) jours ouvrés à compter de la remise des Livrables pour exprimer ses observations éventuelles, sauf exception et notamment si le format du Livrable concerné nécessite un délai plus long qui sera alors convenu entre le Pouvoir Adjudicateur et le Titulaire.</w:t>
      </w:r>
    </w:p>
    <w:p w14:paraId="43C9F214" w14:textId="77777777" w:rsidR="007727BB" w:rsidRDefault="00AC7AF3">
      <w:r>
        <w:t>Le Titulaire lui fournit toutes les explications nécessaires pour que le Pouvoir Adjudicateur puisse procéder à cette Réception. Le Pouvoir Adjudicateur formalisera un PV (sous forme d’email) avec ses observations.</w:t>
      </w:r>
    </w:p>
    <w:p w14:paraId="3558B911" w14:textId="77777777" w:rsidR="007727BB" w:rsidRDefault="00AC7AF3">
      <w:r>
        <w:t>En cas d’observations faites par le Pouvoir Adjudicateur, le Titulaire répond par écrit dans un délai de cinq (5) jours ouvrés et procède aux modifications appropriées des Livrables. Si ce délai apparait insuffisant au Titulaire, celui-ci dispose d’un délai de trois (3) jours à compter du PV du Pouvoir Adjudicateur pour motiver et quantifier un délai supplémentaire.</w:t>
      </w:r>
    </w:p>
    <w:p w14:paraId="27C085D0" w14:textId="77777777" w:rsidR="007727BB" w:rsidRDefault="00AC7AF3">
      <w:r>
        <w:t>La nouvelle version des Livrables est de nouveau soumise à Réception par le Pouvoir Adjudicateur.</w:t>
      </w:r>
    </w:p>
    <w:p w14:paraId="1FDA3EBA" w14:textId="77777777" w:rsidR="007727BB" w:rsidRDefault="00AC7AF3">
      <w:r>
        <w:t>Dans la nouvelle livraison, les modifications doivent apparaitre en marques de révision et historisées.</w:t>
      </w:r>
    </w:p>
    <w:p w14:paraId="78C47772" w14:textId="77777777" w:rsidR="00393C76" w:rsidRDefault="00393C76"/>
    <w:p w14:paraId="1A7195F9" w14:textId="30CE5210" w:rsidR="00393C76" w:rsidRPr="00393C76" w:rsidRDefault="00393C76" w:rsidP="00393C76">
      <w:pPr>
        <w:pStyle w:val="RedaliaTitre2"/>
      </w:pPr>
      <w:bookmarkStart w:id="222" w:name="_Toc203059365"/>
      <w:r w:rsidRPr="00393C76">
        <w:lastRenderedPageBreak/>
        <w:t>Pour les prestations d’achat et livraison de matériels</w:t>
      </w:r>
      <w:bookmarkEnd w:id="222"/>
    </w:p>
    <w:p w14:paraId="4A6AB979" w14:textId="565DB619" w:rsidR="00393C76" w:rsidRPr="00393C76" w:rsidRDefault="00393C76" w:rsidP="00393C76">
      <w:pPr>
        <w:pStyle w:val="RedaliaTitre3"/>
      </w:pPr>
      <w:bookmarkStart w:id="223" w:name="_Toc202877365"/>
      <w:r w:rsidRPr="00393C76">
        <w:t>Vérifications</w:t>
      </w:r>
      <w:bookmarkEnd w:id="223"/>
      <w:r w:rsidRPr="00393C76">
        <w:t xml:space="preserve"> </w:t>
      </w:r>
    </w:p>
    <w:p w14:paraId="7B5A3716" w14:textId="77777777" w:rsidR="00393C76" w:rsidRPr="00393C76" w:rsidRDefault="00393C76" w:rsidP="00393C76">
      <w:pPr>
        <w:tabs>
          <w:tab w:val="left" w:leader="dot" w:pos="8505"/>
        </w:tabs>
        <w:spacing w:before="40"/>
        <w:jc w:val="both"/>
      </w:pPr>
      <w:r w:rsidRPr="00393C76">
        <w:t xml:space="preserve">Les opérations de vérification sont les suivantes : </w:t>
      </w:r>
    </w:p>
    <w:p w14:paraId="4F0048EB" w14:textId="77777777" w:rsidR="00393C76" w:rsidRPr="00393C76" w:rsidRDefault="00393C76" w:rsidP="00393C76">
      <w:pPr>
        <w:tabs>
          <w:tab w:val="left" w:leader="dot" w:pos="8505"/>
        </w:tabs>
        <w:spacing w:before="40"/>
        <w:jc w:val="both"/>
      </w:pPr>
      <w:r w:rsidRPr="00393C76">
        <w:t xml:space="preserve">- Conformité entre le bon de commande et la livraison (désignation, quantité, prix), </w:t>
      </w:r>
    </w:p>
    <w:p w14:paraId="58FA3803" w14:textId="77777777" w:rsidR="00393C76" w:rsidRPr="00393C76" w:rsidRDefault="00393C76" w:rsidP="00393C76">
      <w:pPr>
        <w:tabs>
          <w:tab w:val="left" w:leader="dot" w:pos="8505"/>
        </w:tabs>
        <w:spacing w:before="40"/>
        <w:jc w:val="both"/>
      </w:pPr>
      <w:r w:rsidRPr="00393C76">
        <w:t xml:space="preserve">- Conformité des caractéristiques techniques des fournitures livrées avec les caractéristiques techniques annoncées par le titulaire dans sa documentation, </w:t>
      </w:r>
    </w:p>
    <w:p w14:paraId="1243A05D" w14:textId="77777777" w:rsidR="00393C76" w:rsidRPr="00393C76" w:rsidRDefault="00393C76" w:rsidP="00393C76">
      <w:pPr>
        <w:tabs>
          <w:tab w:val="left" w:leader="dot" w:pos="8505"/>
        </w:tabs>
        <w:spacing w:before="40"/>
        <w:jc w:val="both"/>
      </w:pPr>
      <w:r w:rsidRPr="00393C76">
        <w:t xml:space="preserve">- Vérification de l’état de la marchandise. </w:t>
      </w:r>
    </w:p>
    <w:p w14:paraId="476BB806" w14:textId="77777777" w:rsidR="00393C76" w:rsidRPr="00393C76" w:rsidRDefault="00393C76" w:rsidP="00393C76">
      <w:pPr>
        <w:tabs>
          <w:tab w:val="left" w:leader="dot" w:pos="8505"/>
        </w:tabs>
        <w:spacing w:before="40"/>
        <w:jc w:val="both"/>
      </w:pPr>
    </w:p>
    <w:p w14:paraId="595447E1" w14:textId="44054E8B" w:rsidR="00393C76" w:rsidRPr="00393C76" w:rsidRDefault="00393C76" w:rsidP="00393C76">
      <w:pPr>
        <w:tabs>
          <w:tab w:val="left" w:leader="dot" w:pos="8505"/>
        </w:tabs>
        <w:spacing w:before="40"/>
        <w:jc w:val="both"/>
      </w:pPr>
      <w:r w:rsidRPr="00393C76">
        <w:t xml:space="preserve">Les produits reconnus défectueux ou non conformes à la commande sont retournés dans leur emballage d’origine au titulaire, aux frais de celui-ci, qui a charge complète de les remplacer également à ses frais dans les délais et selon les modalités de livraison prévues au marché. Pour les produits volumineux, le titulaire s’engage à procéder à la mise au point sur place ou à les échanger. Les frais liés au remplacement de ces produits défectueux sont à la charge du titulaire.  </w:t>
      </w:r>
      <w:r>
        <w:t>L</w:t>
      </w:r>
      <w:r w:rsidRPr="00393C76">
        <w:t xml:space="preserve">es opérations de vérifications ainsi que les décisions d’admission, d’ajournement, de réfaction ou de rejet sont effectuées par l’émetteur du bon de commande ou son mandataire habilité. </w:t>
      </w:r>
    </w:p>
    <w:p w14:paraId="1156657F" w14:textId="77777777" w:rsidR="00393C76" w:rsidRPr="00393C76" w:rsidRDefault="00393C76" w:rsidP="00393C76">
      <w:pPr>
        <w:pStyle w:val="RedaliaTitre3"/>
      </w:pPr>
      <w:bookmarkStart w:id="224" w:name="_Toc202877366"/>
      <w:r w:rsidRPr="00393C76">
        <w:t>Décision après vérification</w:t>
      </w:r>
      <w:bookmarkEnd w:id="224"/>
      <w:r w:rsidRPr="00393C76">
        <w:t xml:space="preserve"> </w:t>
      </w:r>
    </w:p>
    <w:p w14:paraId="3A807C0C" w14:textId="77777777" w:rsidR="00393C76" w:rsidRPr="00393C76" w:rsidRDefault="00393C76" w:rsidP="00393C76">
      <w:pPr>
        <w:tabs>
          <w:tab w:val="left" w:leader="dot" w:pos="8505"/>
        </w:tabs>
        <w:spacing w:before="40"/>
        <w:jc w:val="both"/>
      </w:pPr>
      <w:r w:rsidRPr="00393C76">
        <w:t xml:space="preserve">La procédure de vérification et d’admission consiste à vérifier que les matériels livrés présentent les caractéristiques techniques qui les rendent aptes à remplir les fonctions prévues et soient capables d’assurer un service régulier. </w:t>
      </w:r>
    </w:p>
    <w:p w14:paraId="6E23BA10" w14:textId="77777777" w:rsidR="00393C76" w:rsidRPr="00393C76" w:rsidRDefault="00393C76" w:rsidP="00393C76">
      <w:pPr>
        <w:tabs>
          <w:tab w:val="left" w:leader="dot" w:pos="8505"/>
        </w:tabs>
        <w:spacing w:before="40"/>
        <w:jc w:val="both"/>
      </w:pPr>
      <w:r w:rsidRPr="00393C76">
        <w:t xml:space="preserve">A l'issue des opérations de vérification, le pouvoir adjudicateur prendra sa décision dans les conditions suivantes : </w:t>
      </w:r>
    </w:p>
    <w:p w14:paraId="6BA5F29E" w14:textId="48EB0A2A" w:rsidR="00393C76" w:rsidRPr="00393C76" w:rsidRDefault="00393C76" w:rsidP="00393C76">
      <w:pPr>
        <w:tabs>
          <w:tab w:val="left" w:leader="dot" w:pos="8505"/>
        </w:tabs>
        <w:spacing w:before="40"/>
        <w:jc w:val="both"/>
      </w:pPr>
      <w:r>
        <w:t>L</w:t>
      </w:r>
      <w:r w:rsidRPr="00393C76">
        <w:t>e point de départ des opérations de vérification est la date de livraison. Le pouvoir adjudicateur procède aux vérifications qualitatives et quantitatives</w:t>
      </w:r>
      <w:r>
        <w:t>.</w:t>
      </w:r>
    </w:p>
    <w:p w14:paraId="58598C83" w14:textId="037DAFBD" w:rsidR="00393C76" w:rsidRPr="00393C76" w:rsidRDefault="00393C76" w:rsidP="00393C76">
      <w:pPr>
        <w:tabs>
          <w:tab w:val="left" w:leader="dot" w:pos="8505"/>
        </w:tabs>
        <w:spacing w:before="40"/>
        <w:jc w:val="both"/>
      </w:pPr>
      <w:r>
        <w:t>L</w:t>
      </w:r>
      <w:r w:rsidRPr="00393C76">
        <w:t xml:space="preserve">e pouvoir adjudicateur dispose d’un délai de 30 jours pour effectuer la vérification d’aptitude et la vérification du service régulier. </w:t>
      </w:r>
    </w:p>
    <w:p w14:paraId="7E7053D4" w14:textId="2800BCD1" w:rsidR="00393C76" w:rsidRPr="00393C76" w:rsidRDefault="00393C76" w:rsidP="00422DE3">
      <w:pPr>
        <w:numPr>
          <w:ilvl w:val="0"/>
          <w:numId w:val="48"/>
        </w:numPr>
        <w:tabs>
          <w:tab w:val="left" w:leader="dot" w:pos="8505"/>
        </w:tabs>
        <w:spacing w:before="40"/>
        <w:jc w:val="both"/>
      </w:pPr>
      <w:r w:rsidRPr="00393C76">
        <w:t>Si les essais sont positifs, le pouvoir adjudicateur décide l’admission des matériel</w:t>
      </w:r>
      <w:r w:rsidR="00AF7FDC">
        <w:t>s.</w:t>
      </w:r>
    </w:p>
    <w:p w14:paraId="364CEED7" w14:textId="71F2D2DC" w:rsidR="00393C76" w:rsidRPr="00393C76" w:rsidRDefault="00393C76" w:rsidP="00422DE3">
      <w:pPr>
        <w:numPr>
          <w:ilvl w:val="0"/>
          <w:numId w:val="48"/>
        </w:numPr>
        <w:tabs>
          <w:tab w:val="left" w:leader="dot" w:pos="8505"/>
        </w:tabs>
        <w:spacing w:before="40"/>
        <w:jc w:val="both"/>
      </w:pPr>
      <w:r w:rsidRPr="00393C76">
        <w:t>Si les essais sont négatifs, il décide l’ajournement des matériels.</w:t>
      </w:r>
      <w:r>
        <w:t xml:space="preserve"> L</w:t>
      </w:r>
      <w:r w:rsidRPr="00393C76">
        <w:t xml:space="preserve">e titulaire dispose de 5 jours ouvrés à compter de la décision d’ajournement pour intervenir sur le matériel. La nouvelle vérification s’effectue dans un délai de 15 jours ferme à compter de l’intervention du titulaire. </w:t>
      </w:r>
    </w:p>
    <w:p w14:paraId="40738DA4" w14:textId="77777777" w:rsidR="00393C76" w:rsidRPr="00393C76" w:rsidRDefault="00393C76" w:rsidP="00393C76">
      <w:pPr>
        <w:tabs>
          <w:tab w:val="left" w:leader="dot" w:pos="8505"/>
        </w:tabs>
        <w:spacing w:before="40"/>
        <w:jc w:val="both"/>
      </w:pPr>
      <w:r w:rsidRPr="00393C76">
        <w:t>Si le deuxième essai n’est pas satisfaisant, il prononce le rejet des matériels en cause et le titulaire doit en assurer le remplacement dans le délai de 10 jours fermes, sauf si l’annulation de la commande est décidée.</w:t>
      </w:r>
    </w:p>
    <w:p w14:paraId="2C0D96C2" w14:textId="77777777" w:rsidR="00393C76" w:rsidRDefault="00393C76" w:rsidP="00393C76"/>
    <w:p w14:paraId="26942103" w14:textId="481080F5" w:rsidR="00AF7FDC" w:rsidRDefault="00AF7FDC" w:rsidP="00AF7FDC">
      <w:pPr>
        <w:pStyle w:val="RedaliaTitre1"/>
      </w:pPr>
      <w:r>
        <w:t>Transfert de propriété des matériels informatiques</w:t>
      </w:r>
    </w:p>
    <w:p w14:paraId="5588CF7D" w14:textId="00917865" w:rsidR="00AF7FDC" w:rsidRPr="00393C76" w:rsidRDefault="00AF7FDC" w:rsidP="00AF7FDC">
      <w:r>
        <w:t>A l’issue de la décision d’admission, la propriété de</w:t>
      </w:r>
      <w:r w:rsidR="002B4046">
        <w:t xml:space="preserve"> l’ensemble des</w:t>
      </w:r>
      <w:r>
        <w:t xml:space="preserve"> matériels</w:t>
      </w:r>
      <w:r w:rsidR="002B4046">
        <w:t xml:space="preserve"> livrés</w:t>
      </w:r>
      <w:r>
        <w:t xml:space="preserve"> sera </w:t>
      </w:r>
      <w:r w:rsidR="002B4046">
        <w:t>cédée</w:t>
      </w:r>
      <w:r>
        <w:t xml:space="preserve"> à la commission de forêt du Ghana</w:t>
      </w:r>
      <w:r w:rsidR="002B4046">
        <w:t>. Le bénéficiaire final sera responsable de suivre la mise en œuvre de la garantie principale des matériels informatiques</w:t>
      </w:r>
      <w:r w:rsidR="00DE6573">
        <w:t xml:space="preserve"> jusqu’à son terme. </w:t>
      </w:r>
    </w:p>
    <w:p w14:paraId="12A527F6" w14:textId="77777777" w:rsidR="007727BB" w:rsidRDefault="007727BB"/>
    <w:p w14:paraId="64FAB94B" w14:textId="77777777" w:rsidR="007727BB" w:rsidRDefault="00AC7AF3">
      <w:pPr>
        <w:pStyle w:val="RedaliaTitre1"/>
      </w:pPr>
      <w:bookmarkStart w:id="225" w:name="_Toc229369898"/>
      <w:bookmarkStart w:id="226" w:name="_Toc2394495"/>
      <w:bookmarkStart w:id="227" w:name="_Toc181796961"/>
      <w:bookmarkStart w:id="228" w:name="__RefHeading___Toc33060_1592896968"/>
      <w:bookmarkStart w:id="229" w:name="_Toc202298658"/>
      <w:bookmarkStart w:id="230" w:name="_Toc203059366"/>
      <w:r>
        <w:t>Assurances</w:t>
      </w:r>
      <w:bookmarkEnd w:id="225"/>
      <w:bookmarkEnd w:id="226"/>
      <w:r>
        <w:t xml:space="preserve"> – Responsabilité</w:t>
      </w:r>
      <w:bookmarkEnd w:id="227"/>
      <w:bookmarkEnd w:id="228"/>
      <w:bookmarkEnd w:id="229"/>
      <w:bookmarkEnd w:id="230"/>
    </w:p>
    <w:p w14:paraId="01A3638B" w14:textId="77777777" w:rsidR="007727BB" w:rsidRDefault="00AC7AF3">
      <w:pPr>
        <w:pStyle w:val="RedaliaNormal"/>
        <w:rPr>
          <w:rFonts w:cs="Calibri"/>
        </w:rPr>
      </w:pPr>
      <w:r>
        <w:rPr>
          <w:rFonts w:cs="Calibri"/>
        </w:rPr>
        <w:t xml:space="preserve">Par dérogation à l’article 9.2 du CCAG-PI, le titulaire doit justifier au moyen d’une attestation portant mention de l’étendue de la garantie au moment de la consultation, puis en cours d’exécution de ses </w:t>
      </w:r>
      <w:r>
        <w:rPr>
          <w:rFonts w:cs="Calibri"/>
        </w:rPr>
        <w:lastRenderedPageBreak/>
        <w:t>prestations si le contrat dure plus d’une année, qu'il est titulaire d'une assurance de responsabilité civile contractée auprès d'une compagnie d'assurance de solvabilité notoire, couvrant les conséquences pécuniaires des responsabilités pouvant lui incomber à quelque titre que ce soit, y compris du fait de ses sous-traitants ou cotraitants si le titulaire est mandataire du groupement, à raison des dommages de toute nature causés au tiers, y compris au pouvoir adjudicateur. Cette garantie sera maintenue en vigueur pendant toute la durée du contrat.</w:t>
      </w:r>
    </w:p>
    <w:p w14:paraId="742E712F" w14:textId="77777777" w:rsidR="007727BB" w:rsidRDefault="00AC7AF3">
      <w:pPr>
        <w:pStyle w:val="RedaliaNormal"/>
        <w:rPr>
          <w:rFonts w:cs="Calibri"/>
        </w:rPr>
      </w:pPr>
      <w:r>
        <w:rPr>
          <w:rFonts w:cs="Calibri"/>
        </w:rPr>
        <w:t>Les polices d'assurances devront prévoir des montants de garantie suffisants pour la couverture des risques encourus et inclure les conséquences de toute solidarité.</w:t>
      </w:r>
    </w:p>
    <w:p w14:paraId="34B8FFED" w14:textId="77777777" w:rsidR="007727BB" w:rsidRDefault="00AC7AF3">
      <w:pPr>
        <w:pStyle w:val="RedaliaNormal"/>
        <w:rPr>
          <w:rFonts w:cs="Calibri"/>
        </w:rPr>
      </w:pPr>
      <w:r>
        <w:rPr>
          <w:rFonts w:cs="Calibri"/>
        </w:rPr>
        <w:t>Le titulaire s'engage à obtenir de ses sous-traitants la justification de souscriptions d'assurances garantissant leurs responsabilités dans les mêmes conditions que celles précisées ci-dessus.</w:t>
      </w:r>
    </w:p>
    <w:p w14:paraId="383F0309" w14:textId="77777777" w:rsidR="007727BB" w:rsidRDefault="00AC7AF3">
      <w:pPr>
        <w:pStyle w:val="RedaliaNormal"/>
        <w:rPr>
          <w:rFonts w:cs="Calibri"/>
        </w:rPr>
      </w:pPr>
      <w:r>
        <w:rPr>
          <w:rFonts w:cs="Calibri"/>
        </w:rPr>
        <w:t>Il s'engage à maintenir les assurances requises en état de validité pour la durée de ses responsabilités.</w:t>
      </w:r>
    </w:p>
    <w:p w14:paraId="6464453C" w14:textId="77777777" w:rsidR="007727BB" w:rsidRDefault="007727BB">
      <w:pPr>
        <w:pStyle w:val="RedaliaNormal"/>
        <w:rPr>
          <w:rFonts w:cs="Calibri"/>
        </w:rPr>
      </w:pPr>
    </w:p>
    <w:p w14:paraId="75C10E3F" w14:textId="77777777" w:rsidR="007727BB" w:rsidRDefault="007727BB">
      <w:pPr>
        <w:pStyle w:val="RedaliaNormal"/>
        <w:rPr>
          <w:rFonts w:cs="Calibri"/>
        </w:rPr>
      </w:pPr>
    </w:p>
    <w:p w14:paraId="0A4C85F8" w14:textId="77777777" w:rsidR="007727BB" w:rsidRDefault="007727BB">
      <w:pPr>
        <w:pStyle w:val="RedaliaNormal"/>
        <w:rPr>
          <w:rFonts w:cs="Calibri"/>
        </w:rPr>
      </w:pPr>
    </w:p>
    <w:p w14:paraId="34BC30F8" w14:textId="77777777" w:rsidR="007727BB" w:rsidRDefault="00AC7AF3">
      <w:pPr>
        <w:pStyle w:val="RedaliaTitre1"/>
      </w:pPr>
      <w:bookmarkStart w:id="231" w:name="_Toc181796962"/>
      <w:bookmarkStart w:id="232" w:name="__RefHeading___Toc33072_1592896968"/>
      <w:bookmarkStart w:id="233" w:name="_Toc202298659"/>
      <w:bookmarkStart w:id="234" w:name="_Toc203059367"/>
      <w:r>
        <w:t>Propriété intellectuelle – Utilisation des résultats</w:t>
      </w:r>
      <w:bookmarkEnd w:id="231"/>
      <w:bookmarkEnd w:id="232"/>
      <w:bookmarkEnd w:id="233"/>
      <w:bookmarkEnd w:id="234"/>
    </w:p>
    <w:p w14:paraId="32AF6493" w14:textId="77777777" w:rsidR="007727BB" w:rsidRDefault="00AC7AF3">
      <w:pPr>
        <w:pStyle w:val="RedaliaTitre3"/>
      </w:pPr>
      <w:bookmarkStart w:id="235" w:name="_Toc148342524"/>
      <w:r>
        <w:t>Régime des connaissances antérieures et connaissances antérieures standards</w:t>
      </w:r>
      <w:bookmarkEnd w:id="235"/>
    </w:p>
    <w:p w14:paraId="0DB22403" w14:textId="77777777" w:rsidR="007727BB" w:rsidRDefault="00AC7AF3">
      <w:pPr>
        <w:pStyle w:val="RedaliaNormal"/>
        <w:rPr>
          <w:rFonts w:cs="Calibri"/>
        </w:rPr>
      </w:pPr>
      <w:r>
        <w:rPr>
          <w:rFonts w:cs="Calibri"/>
        </w:rPr>
        <w:t>Les dispositions des articles 33 et 34 du CCAG PI seront applicables du marché.</w:t>
      </w:r>
    </w:p>
    <w:p w14:paraId="061C3AF2" w14:textId="77777777" w:rsidR="007727BB" w:rsidRDefault="007727BB">
      <w:pPr>
        <w:pStyle w:val="RedaliaNormal"/>
        <w:rPr>
          <w:rFonts w:cs="Calibri"/>
        </w:rPr>
      </w:pPr>
    </w:p>
    <w:p w14:paraId="040DFDB4" w14:textId="77777777" w:rsidR="007727BB" w:rsidRDefault="00AC7AF3">
      <w:pPr>
        <w:pStyle w:val="RedaliaTitre3"/>
      </w:pPr>
      <w:bookmarkStart w:id="236" w:name="_Toc148342525"/>
      <w:r>
        <w:t>Régime des résultats</w:t>
      </w:r>
      <w:bookmarkEnd w:id="236"/>
    </w:p>
    <w:p w14:paraId="27CAA72D" w14:textId="77777777" w:rsidR="007727BB" w:rsidRDefault="00AC7AF3">
      <w:pPr>
        <w:pStyle w:val="RedaliaNormal"/>
        <w:rPr>
          <w:rFonts w:cs="Calibri"/>
        </w:rPr>
      </w:pPr>
      <w:r>
        <w:rPr>
          <w:rFonts w:cs="Calibri"/>
        </w:rPr>
        <w:t>Par dérogation à l’article 35 du CCAG PI, le Pouvoir adjudicateur prévoit les conditions suivantes pour l’utilisation des résultats :</w:t>
      </w:r>
    </w:p>
    <w:p w14:paraId="247C3973" w14:textId="77777777" w:rsidR="007727BB" w:rsidRDefault="00AC7AF3">
      <w:pPr>
        <w:pStyle w:val="RedaliaTitre3"/>
      </w:pPr>
      <w:r>
        <w:t>Cession des droits d’auteur</w:t>
      </w:r>
    </w:p>
    <w:p w14:paraId="4CB4AAEC" w14:textId="77777777" w:rsidR="007727BB" w:rsidRDefault="00AC7AF3">
      <w:pPr>
        <w:pStyle w:val="RedaliaNormal"/>
        <w:rPr>
          <w:rFonts w:cs="Calibri"/>
        </w:rPr>
      </w:pPr>
      <w:bookmarkStart w:id="237" w:name="_Hlk202346345"/>
      <w:r>
        <w:rPr>
          <w:rFonts w:cs="Calibri"/>
        </w:rPr>
        <w:t>Le Prestataire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4A0DF7C6" w14:textId="77777777" w:rsidR="007727BB" w:rsidRDefault="00AC7AF3">
      <w:pPr>
        <w:pStyle w:val="RedaliaNormal"/>
        <w:rPr>
          <w:rFonts w:cs="Calibri"/>
        </w:rPr>
      </w:pPr>
      <w:r>
        <w:rPr>
          <w:rFonts w:cs="Calibri"/>
        </w:rPr>
        <w:t>Plus précisément, la Cession comprend les droits :</w:t>
      </w:r>
    </w:p>
    <w:p w14:paraId="14E7512E" w14:textId="77777777" w:rsidR="007727BB" w:rsidRDefault="00AC7AF3">
      <w:pPr>
        <w:pStyle w:val="RedaliaNormal"/>
        <w:rPr>
          <w:rFonts w:cs="Calibri"/>
        </w:rPr>
      </w:pPr>
      <w:r>
        <w:rPr>
          <w:rFonts w:cs="Calibri"/>
        </w:rPr>
        <w:t>d’utiliser, reproduire, conserver, distribuer, communiquer, exécuter, traduire, exploiter, diffuser, représenter la Prestation ; à des fins promotionnelles, commerciales ou non commerciales, publiques ou privées et notamment mais sans que cette liste soit exhaustive à l’occasion d’expositions, d’opérations d’information ou de relations publiques) ;de façon partielle ou intégrale sur tout support, actuel ou futur, et notamment support papier, optique, numérique, magnétique ou tout autre support informatique, électronique ou de télécommunication.</w:t>
      </w:r>
    </w:p>
    <w:p w14:paraId="09221AEB" w14:textId="77777777" w:rsidR="007727BB" w:rsidRDefault="00AC7AF3">
      <w:pPr>
        <w:pStyle w:val="RedaliaNormal"/>
        <w:rPr>
          <w:rFonts w:cs="Calibri"/>
        </w:rPr>
      </w:pPr>
      <w:r>
        <w:rPr>
          <w:rFonts w:cs="Calibri"/>
        </w:rPr>
        <w:t>La Cession est réalisée au fur et à mesure de la réalisation des rapports, travaux, études et documents réalisés par le Prestataire au titre de la Prestation.</w:t>
      </w:r>
    </w:p>
    <w:p w14:paraId="7C6F6E9A" w14:textId="77777777" w:rsidR="007727BB" w:rsidRDefault="00AC7AF3">
      <w:pPr>
        <w:pStyle w:val="RedaliaNormal"/>
        <w:rPr>
          <w:rFonts w:cs="Calibri"/>
        </w:rPr>
      </w:pPr>
      <w:r>
        <w:rPr>
          <w:rFonts w:cs="Calibri"/>
        </w:rPr>
        <w:t>Le Prestataire reconnaît également au Pouvoir Adjudicateur le droit de transférer à tout tiers son droit d'utilisation des rapports, travaux, études et documents réalisés par le Prestataire dans le cadre du Contrat.</w:t>
      </w:r>
    </w:p>
    <w:bookmarkEnd w:id="237"/>
    <w:p w14:paraId="59F303DA" w14:textId="77777777" w:rsidR="007727BB" w:rsidRDefault="007727BB">
      <w:pPr>
        <w:pStyle w:val="RedaliaNormal"/>
        <w:rPr>
          <w:rFonts w:cs="Calibri"/>
        </w:rPr>
      </w:pPr>
    </w:p>
    <w:p w14:paraId="5AE7B06A" w14:textId="77777777" w:rsidR="007727BB" w:rsidRDefault="00AC7AF3">
      <w:pPr>
        <w:pStyle w:val="RedaliaTitre3"/>
      </w:pPr>
      <w:r>
        <w:lastRenderedPageBreak/>
        <w:t>Garanties de la Cession</w:t>
      </w:r>
    </w:p>
    <w:p w14:paraId="0567B3C5" w14:textId="77777777" w:rsidR="007727BB" w:rsidRDefault="00AC7AF3">
      <w:pPr>
        <w:pStyle w:val="RedaliaNormal"/>
        <w:rPr>
          <w:rFonts w:cs="Calibri"/>
        </w:rPr>
      </w:pPr>
      <w:r>
        <w:rPr>
          <w:rFonts w:cs="Calibri"/>
        </w:rPr>
        <w:t>Pendant toute la durée de la Cession, le Prestataire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76683733" w14:textId="77777777" w:rsidR="007727BB" w:rsidRDefault="00AC7AF3">
      <w:pPr>
        <w:pStyle w:val="RedaliaNormal"/>
        <w:rPr>
          <w:rFonts w:cs="Calibri"/>
        </w:rPr>
      </w:pPr>
      <w:r>
        <w:rPr>
          <w:rFonts w:cs="Calibri"/>
        </w:rPr>
        <w:t>En conséquence, le Prestataire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171A86EE" w14:textId="77777777" w:rsidR="007727BB" w:rsidRDefault="00AC7AF3">
      <w:pPr>
        <w:pStyle w:val="RedaliaNormal"/>
        <w:rPr>
          <w:rFonts w:cs="Calibri"/>
        </w:rPr>
      </w:pPr>
      <w:r>
        <w:rPr>
          <w:rFonts w:cs="Calibri"/>
        </w:rPr>
        <w:t>Le Prestataire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FB72569" w14:textId="77777777" w:rsidR="007727BB" w:rsidRDefault="007727BB">
      <w:pPr>
        <w:pStyle w:val="RedaliaNormal"/>
        <w:rPr>
          <w:rFonts w:cs="Calibri"/>
        </w:rPr>
      </w:pPr>
    </w:p>
    <w:p w14:paraId="60231BE3" w14:textId="77777777" w:rsidR="007727BB" w:rsidRDefault="00AC7AF3">
      <w:pPr>
        <w:pStyle w:val="RedaliaTitre3"/>
      </w:pPr>
      <w:r>
        <w:t>Rémunération de la Cession</w:t>
      </w:r>
    </w:p>
    <w:p w14:paraId="3DF1BF49" w14:textId="77777777" w:rsidR="007727BB" w:rsidRDefault="00AC7AF3">
      <w:pPr>
        <w:pStyle w:val="RedaliaNormal"/>
        <w:rPr>
          <w:rFonts w:cs="Calibri"/>
        </w:rPr>
      </w:pPr>
      <w:r>
        <w:rPr>
          <w:rFonts w:cs="Calibri"/>
        </w:rPr>
        <w:t>Le prix de la Cession est inclus de façon définitive dans la rémunération du Contrat. Le Prestataire reconnait qu’il en a connaissance et ne pourra réclamer aucune somme complémentaire au titre de la Cession.</w:t>
      </w:r>
    </w:p>
    <w:p w14:paraId="7E443BF7" w14:textId="77777777" w:rsidR="007727BB" w:rsidRDefault="007727BB">
      <w:pPr>
        <w:pStyle w:val="RedaliaNormal"/>
        <w:rPr>
          <w:rFonts w:cs="Calibri"/>
          <w:shd w:val="clear" w:color="auto" w:fill="FFFF00"/>
        </w:rPr>
      </w:pPr>
    </w:p>
    <w:p w14:paraId="1ABD7AE1" w14:textId="77777777" w:rsidR="007727BB" w:rsidRDefault="00AC7AF3">
      <w:pPr>
        <w:pStyle w:val="RedaliaTitre1"/>
      </w:pPr>
      <w:bookmarkStart w:id="238" w:name="_Toc181796967"/>
      <w:bookmarkStart w:id="239" w:name="__RefHeading___Toc33080_1592896968"/>
      <w:bookmarkStart w:id="240" w:name="_Toc44840181"/>
      <w:bookmarkStart w:id="241" w:name="_Toc202298660"/>
      <w:bookmarkStart w:id="242" w:name="_Toc203059368"/>
      <w:r>
        <w:t>Clauses complémentaires</w:t>
      </w:r>
      <w:bookmarkEnd w:id="238"/>
      <w:bookmarkEnd w:id="239"/>
      <w:bookmarkEnd w:id="240"/>
      <w:bookmarkEnd w:id="241"/>
      <w:bookmarkEnd w:id="242"/>
    </w:p>
    <w:p w14:paraId="721FBEDC" w14:textId="77777777" w:rsidR="007727BB" w:rsidRDefault="00AC7AF3">
      <w:pPr>
        <w:pStyle w:val="RedaliaTitre2"/>
      </w:pPr>
      <w:bookmarkStart w:id="243" w:name="__RefHeading___Toc33082_1592896968"/>
      <w:bookmarkStart w:id="244" w:name="_Toc202298661"/>
      <w:bookmarkStart w:id="245" w:name="_Toc203059369"/>
      <w:r>
        <w:t>Redressement ou liquidation judiciaire</w:t>
      </w:r>
      <w:bookmarkEnd w:id="243"/>
      <w:bookmarkEnd w:id="244"/>
      <w:bookmarkEnd w:id="245"/>
    </w:p>
    <w:p w14:paraId="46E9F5CF" w14:textId="77777777" w:rsidR="007727BB" w:rsidRDefault="00AC7AF3">
      <w:pPr>
        <w:pStyle w:val="RedaliaNormal"/>
      </w:pPr>
      <w:r>
        <w:t>Les dispositions qui suivent sont applicables en cas de redressement judiciaire ou de liquidation judiciaire.</w:t>
      </w:r>
    </w:p>
    <w:p w14:paraId="1887D1A8" w14:textId="77777777" w:rsidR="007727BB" w:rsidRDefault="007727BB">
      <w:pPr>
        <w:pStyle w:val="RedaliaNormal"/>
      </w:pPr>
    </w:p>
    <w:p w14:paraId="2D82CA23" w14:textId="77777777" w:rsidR="007727BB" w:rsidRDefault="00AC7AF3">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0D916BB9" w14:textId="77777777" w:rsidR="007727BB" w:rsidRDefault="007727BB">
      <w:pPr>
        <w:pStyle w:val="RedaliaNormal"/>
      </w:pPr>
    </w:p>
    <w:p w14:paraId="1EDE44DE" w14:textId="77777777" w:rsidR="007727BB" w:rsidRDefault="00AC7AF3">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5004B604" w14:textId="77777777" w:rsidR="007727BB" w:rsidRDefault="007727BB">
      <w:pPr>
        <w:pStyle w:val="RedaliaNormal"/>
      </w:pPr>
    </w:p>
    <w:p w14:paraId="5FC78839" w14:textId="77777777" w:rsidR="007727BB" w:rsidRDefault="00AC7AF3">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04C1EB92" w14:textId="77777777" w:rsidR="007727BB" w:rsidRDefault="007727BB">
      <w:pPr>
        <w:pStyle w:val="RedaliaNormal"/>
      </w:pPr>
    </w:p>
    <w:p w14:paraId="1E76F2FE" w14:textId="77777777" w:rsidR="007727BB" w:rsidRDefault="00AC7AF3">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5454C188" w14:textId="77777777" w:rsidR="007727BB" w:rsidRDefault="00AC7AF3">
      <w:pPr>
        <w:pStyle w:val="RedaliaTitre2"/>
      </w:pPr>
      <w:bookmarkStart w:id="246" w:name="__RefHeading___Toc33084_1592896968"/>
      <w:bookmarkStart w:id="247" w:name="_Toc202298662"/>
      <w:bookmarkStart w:id="248" w:name="_Toc203059370"/>
      <w:r>
        <w:t>Déclaration et obligations du Titulaire</w:t>
      </w:r>
      <w:bookmarkEnd w:id="246"/>
      <w:bookmarkEnd w:id="247"/>
      <w:bookmarkEnd w:id="248"/>
    </w:p>
    <w:p w14:paraId="52914E47" w14:textId="77777777" w:rsidR="007727BB" w:rsidRDefault="00AC7AF3">
      <w:pPr>
        <w:pStyle w:val="RedaliaTitre3"/>
      </w:pPr>
      <w:r>
        <w:lastRenderedPageBreak/>
        <w:t>Déclaration du Titulaire</w:t>
      </w:r>
    </w:p>
    <w:p w14:paraId="2B74EBC3" w14:textId="77777777" w:rsidR="007727BB" w:rsidRDefault="00AC7AF3">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3F8555E1" w14:textId="77777777" w:rsidR="007727BB" w:rsidRDefault="00AC7AF3">
      <w:pPr>
        <w:jc w:val="both"/>
      </w:pPr>
      <w:r>
        <w:t>Le Prestataire déclare :</w:t>
      </w:r>
    </w:p>
    <w:p w14:paraId="793C81DC" w14:textId="77777777" w:rsidR="007727BB" w:rsidRDefault="00AC7AF3">
      <w:pPr>
        <w:pStyle w:val="Redaliapuces"/>
        <w:numPr>
          <w:ilvl w:val="0"/>
          <w:numId w:val="16"/>
        </w:numPr>
      </w:pPr>
      <w:r>
        <w:t>qu'il a obtenu des autorités compétentes toutes les autorisations nécessaires pour exercer son activité.</w:t>
      </w:r>
    </w:p>
    <w:p w14:paraId="214ECF0F" w14:textId="77777777" w:rsidR="007727BB" w:rsidRDefault="00AC7AF3">
      <w:pPr>
        <w:pStyle w:val="Redaliapuces"/>
        <w:numPr>
          <w:ilvl w:val="0"/>
          <w:numId w:val="16"/>
        </w:numPr>
      </w:pPr>
      <w:r>
        <w:t>qu'il a toutes les autorisations nécessaires à la validité du Contrat et à l’exécution des obligations en découlant ;</w:t>
      </w:r>
    </w:p>
    <w:p w14:paraId="676A28EC" w14:textId="77777777" w:rsidR="007727BB" w:rsidRDefault="00AC7AF3">
      <w:pPr>
        <w:pStyle w:val="Redaliapuces"/>
        <w:numPr>
          <w:ilvl w:val="0"/>
          <w:numId w:val="16"/>
        </w:numPr>
      </w:pPr>
      <w:r>
        <w:t>que le Personnel est employé par lui conformément à la réglementation du travail qui lui est applicable.</w:t>
      </w:r>
    </w:p>
    <w:p w14:paraId="6EB0C198" w14:textId="77777777" w:rsidR="007727BB" w:rsidRDefault="00AC7AF3">
      <w:pPr>
        <w:jc w:val="both"/>
      </w:pPr>
      <w:r>
        <w:t>Conformément aux articles L 8222-1 et D 8222-5 du Code du travail le Prestataire doit fournir à la signature du Contrat, puis de manière régulière en fonction de la durée de validité de chaque document, les documents suivants :</w:t>
      </w:r>
    </w:p>
    <w:p w14:paraId="0DFFD896" w14:textId="77777777" w:rsidR="007727BB" w:rsidRDefault="00AC7AF3">
      <w:pPr>
        <w:pStyle w:val="Redaliapuces"/>
        <w:numPr>
          <w:ilvl w:val="0"/>
          <w:numId w:val="16"/>
        </w:numPr>
      </w:pPr>
      <w:r>
        <w:t>Le document en cours de validité attestant de l’immatriculation effective de la structure (extrait K-bis ou équivalent)</w:t>
      </w:r>
    </w:p>
    <w:p w14:paraId="2B24A96B" w14:textId="77777777" w:rsidR="007727BB" w:rsidRDefault="00AC7AF3">
      <w:pPr>
        <w:pStyle w:val="Redaliapuces"/>
        <w:numPr>
          <w:ilvl w:val="0"/>
          <w:numId w:val="16"/>
        </w:numPr>
      </w:pPr>
      <w:r>
        <w:t>Une attestation fiscale délivrée par les autorités compétentes certifiant que le Titulaire est à jour de ses obligations fiscales ;</w:t>
      </w:r>
    </w:p>
    <w:p w14:paraId="388426D1" w14:textId="77777777" w:rsidR="007727BB" w:rsidRDefault="00AC7AF3">
      <w:pPr>
        <w:pStyle w:val="Redaliapuces"/>
        <w:numPr>
          <w:ilvl w:val="0"/>
          <w:numId w:val="16"/>
        </w:numPr>
      </w:pPr>
      <w:r>
        <w:t>Une attestation délivrée par les autorités compétentes certifiant que le Titulaire est à jour de ses obligations sociales ;</w:t>
      </w:r>
    </w:p>
    <w:p w14:paraId="40D1FB90" w14:textId="77777777" w:rsidR="007727BB" w:rsidRDefault="00AC7AF3">
      <w:pPr>
        <w:pStyle w:val="Redaliapuces"/>
        <w:numPr>
          <w:ilvl w:val="0"/>
          <w:numId w:val="16"/>
        </w:numPr>
      </w:pPr>
      <w:r>
        <w:t>Une attestation d’assurance de responsabilité civile et / ou professionnelle en cours de validité.</w:t>
      </w:r>
    </w:p>
    <w:p w14:paraId="52ACA2C5" w14:textId="77777777" w:rsidR="007727BB" w:rsidRDefault="00AC7AF3">
      <w:pPr>
        <w:pStyle w:val="Redaliapuces"/>
        <w:numPr>
          <w:ilvl w:val="0"/>
          <w:numId w:val="16"/>
        </w:numPr>
      </w:pPr>
      <w:r>
        <w:t>La liste nominative des travailleurs étrangers hors CE ou détachés, emplois par la structure ou à défaut une attestation sur l’honneur de non emploi de travailleurs étrangers hors CE.</w:t>
      </w:r>
    </w:p>
    <w:p w14:paraId="43ED4924" w14:textId="77777777" w:rsidR="007727BB" w:rsidRDefault="00AC7AF3">
      <w:pPr>
        <w:jc w:val="both"/>
      </w:pPr>
      <w:r>
        <w:t>Ces documents devront être fournis et maintenus à jour dans l’outil PROVIGIS – outil de recueil des attestations dont s’est doté le Pouvoir Adjudicateur.</w:t>
      </w:r>
    </w:p>
    <w:p w14:paraId="011BC14C" w14:textId="77777777" w:rsidR="007727BB" w:rsidRDefault="00AC7AF3">
      <w:pPr>
        <w:pStyle w:val="RedaliaTitre3"/>
      </w:pPr>
      <w:r>
        <w:t>Obligation de confidentialité</w:t>
      </w:r>
    </w:p>
    <w:p w14:paraId="20D34492" w14:textId="77777777" w:rsidR="007727BB" w:rsidRDefault="00AC7AF3">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63FA6536" w14:textId="77777777" w:rsidR="007727BB" w:rsidRDefault="00AC7AF3">
      <w:pPr>
        <w:pStyle w:val="Redaliapuces"/>
        <w:numPr>
          <w:ilvl w:val="0"/>
          <w:numId w:val="16"/>
        </w:numPr>
      </w:pPr>
      <w:r>
        <w:t>soient protégées et gardées strictement confidentielles, et soient traitées avec le même degré de précaution et de protection qu’il accorde à ses propres informations confidentielles de même importance ;</w:t>
      </w:r>
    </w:p>
    <w:p w14:paraId="1809BB99" w14:textId="77777777" w:rsidR="007727BB" w:rsidRDefault="00AC7AF3">
      <w:pPr>
        <w:pStyle w:val="Redaliapuces"/>
        <w:numPr>
          <w:ilvl w:val="0"/>
          <w:numId w:val="16"/>
        </w:numPr>
      </w:pPr>
      <w:r>
        <w:t>ne soient transmises de manière interne qu’au Personnel ;</w:t>
      </w:r>
    </w:p>
    <w:p w14:paraId="486E98D3" w14:textId="77777777" w:rsidR="007727BB" w:rsidRDefault="00AC7AF3">
      <w:pPr>
        <w:pStyle w:val="Redaliapuces"/>
        <w:numPr>
          <w:ilvl w:val="0"/>
          <w:numId w:val="16"/>
        </w:numPr>
      </w:pPr>
      <w:r>
        <w:t>ne soient pas utilisées dans un autre but que celui défini par le Contrat.</w:t>
      </w:r>
    </w:p>
    <w:p w14:paraId="55E9B1FD" w14:textId="77777777" w:rsidR="007727BB" w:rsidRDefault="007727BB">
      <w:pPr>
        <w:pStyle w:val="RedaliaNormal"/>
      </w:pPr>
    </w:p>
    <w:p w14:paraId="015E20DD" w14:textId="77777777" w:rsidR="007727BB" w:rsidRDefault="00AC7AF3">
      <w:pPr>
        <w:pStyle w:val="RedaliaNormal"/>
      </w:pPr>
      <w:r>
        <w:t>Nonobstant le paragraphe ci-dessus, les informations relevant du secret professionnel et du secret bancaire doivent être gardées confidentielles jusqu’à ce que le secret y relatif soit levé.</w:t>
      </w:r>
    </w:p>
    <w:p w14:paraId="131F6B9F" w14:textId="77777777" w:rsidR="007727BB" w:rsidRDefault="007727BB">
      <w:pPr>
        <w:pStyle w:val="RedaliaNormal"/>
      </w:pPr>
    </w:p>
    <w:p w14:paraId="3770621E" w14:textId="77777777" w:rsidR="007727BB" w:rsidRDefault="00AC7AF3">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6D70F672" w14:textId="77777777" w:rsidR="007727BB" w:rsidRDefault="007727BB">
      <w:pPr>
        <w:pStyle w:val="RedaliaNormal"/>
      </w:pPr>
    </w:p>
    <w:p w14:paraId="21AB57F8" w14:textId="77777777" w:rsidR="007727BB" w:rsidRDefault="00AC7AF3">
      <w:pPr>
        <w:pStyle w:val="RedaliaNormal"/>
      </w:pPr>
      <w:r>
        <w:lastRenderedPageBreak/>
        <w:t>En fin de Contrat le Titulaire s’engage à procéder à la destruction de tous fichiers manuels ou informatisés stockant les informations saisies.</w:t>
      </w:r>
    </w:p>
    <w:p w14:paraId="455A95F1" w14:textId="77777777" w:rsidR="007727BB" w:rsidRDefault="00AC7AF3">
      <w:pPr>
        <w:pStyle w:val="RedaliaTitre3"/>
      </w:pPr>
      <w:r>
        <w:t>Pouvoirs du Titulaire</w:t>
      </w:r>
    </w:p>
    <w:p w14:paraId="3F371804" w14:textId="77777777" w:rsidR="007727BB" w:rsidRDefault="00AC7AF3">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3FA126A6" w14:textId="77777777" w:rsidR="007727BB" w:rsidRDefault="00AC7AF3">
      <w:pPr>
        <w:pStyle w:val="RedaliaTitre3"/>
      </w:pPr>
      <w:r>
        <w:t>Clause d’intégrité</w:t>
      </w:r>
    </w:p>
    <w:p w14:paraId="245475F0" w14:textId="77777777" w:rsidR="007727BB" w:rsidRDefault="00AC7AF3">
      <w:pPr>
        <w:pStyle w:val="RedaliaNormal"/>
      </w:pPr>
      <w:r>
        <w:t>Le Titulaire déclare et s’engage à :</w:t>
      </w:r>
    </w:p>
    <w:p w14:paraId="573D448A" w14:textId="77777777" w:rsidR="007727BB" w:rsidRDefault="00AC7AF3">
      <w:pPr>
        <w:pStyle w:val="Redaliapuces"/>
        <w:numPr>
          <w:ilvl w:val="0"/>
          <w:numId w:val="16"/>
        </w:numPr>
      </w:pPr>
      <w:r>
        <w:t>n’avoir commis aucun acte susceptible d’influencer le processus de mise en concurrence et notamment qu’aucune Entente n’est intervenue et n’interviendra ;</w:t>
      </w:r>
    </w:p>
    <w:p w14:paraId="647B3F7E" w14:textId="77777777" w:rsidR="007727BB" w:rsidRDefault="00AC7AF3">
      <w:pPr>
        <w:pStyle w:val="Redaliapuces"/>
        <w:numPr>
          <w:ilvl w:val="0"/>
          <w:numId w:val="16"/>
        </w:numPr>
      </w:pPr>
      <w:r>
        <w:t>ce que la négociation, la passation et l’exécution du Contrat n’ont pas donné, ne donnent pas et ne donneront pas lieu à un Acte de Corruption et/ou à un Acte de Fraude.</w:t>
      </w:r>
    </w:p>
    <w:p w14:paraId="673FAB0C" w14:textId="77777777" w:rsidR="007727BB" w:rsidRDefault="00AC7AF3">
      <w:pPr>
        <w:pStyle w:val="RedaliaTitre3"/>
      </w:pPr>
      <w:r>
        <w:t>Données à caractère personnel</w:t>
      </w:r>
    </w:p>
    <w:p w14:paraId="1091E93E" w14:textId="77777777" w:rsidR="007727BB" w:rsidRDefault="00AC7AF3">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48ADA8FE" w14:textId="77777777" w:rsidR="007727BB" w:rsidRDefault="007727BB">
      <w:pPr>
        <w:pStyle w:val="RedaliaNormal"/>
      </w:pPr>
    </w:p>
    <w:p w14:paraId="4938FE53" w14:textId="77777777" w:rsidR="007727BB" w:rsidRDefault="00AC7AF3">
      <w:pPr>
        <w:pStyle w:val="RedaliaNormal"/>
      </w:pPr>
      <w:r>
        <w:t>Aussi, le cas échéant, le Titulaire s’engage à :</w:t>
      </w:r>
    </w:p>
    <w:p w14:paraId="2A819F21" w14:textId="77777777" w:rsidR="007727BB" w:rsidRDefault="007727BB">
      <w:pPr>
        <w:pStyle w:val="RedaliaNormal"/>
      </w:pPr>
    </w:p>
    <w:p w14:paraId="49C27AD2" w14:textId="77777777" w:rsidR="007727BB" w:rsidRDefault="00AC7AF3">
      <w:pPr>
        <w:pStyle w:val="Redaliapuces"/>
        <w:numPr>
          <w:ilvl w:val="0"/>
          <w:numId w:val="16"/>
        </w:numPr>
      </w:pPr>
      <w:r>
        <w:t>ne pas utiliser les Données à des fins autres que celles nécessaires à la mise en œuvre de la Prestation et à ne faire aucune copie des Données autrement que dans le strict cadre de l'exécution du Contrat,</w:t>
      </w:r>
    </w:p>
    <w:p w14:paraId="44EEAF38" w14:textId="77777777" w:rsidR="007727BB" w:rsidRDefault="00AC7AF3">
      <w:pPr>
        <w:pStyle w:val="Redaliapuces"/>
        <w:numPr>
          <w:ilvl w:val="0"/>
          <w:numId w:val="1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13C4C486" w14:textId="77777777" w:rsidR="007727BB" w:rsidRDefault="00AC7AF3">
      <w:pPr>
        <w:pStyle w:val="Redaliapuces"/>
        <w:numPr>
          <w:ilvl w:val="0"/>
          <w:numId w:val="16"/>
        </w:numPr>
      </w:pPr>
      <w:r>
        <w:t>ne procéder à aucun transfert des Données vers des Etats n’appartenant pas à l’Espace Economique Européen, au sens des articles 44 et suivants du RGPD, sans l’accord écrit préalable du Pouvoir Adjudicateur.</w:t>
      </w:r>
    </w:p>
    <w:p w14:paraId="7EB3FF99" w14:textId="77777777" w:rsidR="007727BB" w:rsidRDefault="007727BB">
      <w:pPr>
        <w:pStyle w:val="RedaliaNormal"/>
      </w:pPr>
    </w:p>
    <w:p w14:paraId="5A619641" w14:textId="77777777" w:rsidR="007727BB" w:rsidRDefault="00AC7AF3">
      <w:pPr>
        <w:pStyle w:val="RedaliaNormal"/>
        <w:rPr>
          <w:b/>
          <w:bCs/>
        </w:rPr>
      </w:pPr>
      <w:r>
        <w:rPr>
          <w:b/>
          <w:bCs/>
        </w:rPr>
        <w:t>Sous-traitance</w:t>
      </w:r>
    </w:p>
    <w:p w14:paraId="6CCE1740" w14:textId="77777777" w:rsidR="007727BB" w:rsidRDefault="007727BB">
      <w:pPr>
        <w:pStyle w:val="RedaliaNormal"/>
      </w:pPr>
    </w:p>
    <w:p w14:paraId="395ED1B6" w14:textId="77777777" w:rsidR="007727BB" w:rsidRDefault="00AC7AF3">
      <w:pPr>
        <w:pStyle w:val="RedaliaNormal"/>
      </w:pPr>
      <w:r>
        <w:t xml:space="preserve">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w:t>
      </w:r>
      <w:r>
        <w:lastRenderedPageBreak/>
        <w:t>présentement.</w:t>
      </w:r>
    </w:p>
    <w:p w14:paraId="059FF67B" w14:textId="77777777" w:rsidR="007727BB" w:rsidRDefault="007727BB">
      <w:pPr>
        <w:pStyle w:val="RedaliaNormal"/>
      </w:pPr>
    </w:p>
    <w:p w14:paraId="64BF8B79" w14:textId="77777777" w:rsidR="007727BB" w:rsidRDefault="00AC7AF3">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2356830A" w14:textId="77777777" w:rsidR="007727BB" w:rsidRDefault="007727BB">
      <w:pPr>
        <w:pStyle w:val="RedaliaNormal"/>
      </w:pPr>
    </w:p>
    <w:p w14:paraId="48EDE78E" w14:textId="77777777" w:rsidR="007727BB" w:rsidRDefault="00AC7AF3">
      <w:pPr>
        <w:pStyle w:val="RedaliaNormal"/>
        <w:rPr>
          <w:b/>
          <w:bCs/>
        </w:rPr>
      </w:pPr>
      <w:r>
        <w:rPr>
          <w:b/>
          <w:bCs/>
        </w:rPr>
        <w:t>Sécurité, confidentialité et audit</w:t>
      </w:r>
    </w:p>
    <w:p w14:paraId="69D91304" w14:textId="77777777" w:rsidR="007727BB" w:rsidRDefault="007727BB">
      <w:pPr>
        <w:pStyle w:val="RedaliaNormal"/>
      </w:pPr>
    </w:p>
    <w:p w14:paraId="47BB77E4" w14:textId="77777777" w:rsidR="007727BB" w:rsidRDefault="00AC7AF3">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7DF32DD5" w14:textId="77777777" w:rsidR="007727BB" w:rsidRDefault="007727BB">
      <w:pPr>
        <w:pStyle w:val="RedaliaNormal"/>
      </w:pPr>
    </w:p>
    <w:p w14:paraId="75323392" w14:textId="77777777" w:rsidR="007727BB" w:rsidRDefault="00AC7AF3">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21F15729" w14:textId="77777777" w:rsidR="007727BB" w:rsidRDefault="007727BB">
      <w:pPr>
        <w:pStyle w:val="RedaliaNormal"/>
      </w:pPr>
    </w:p>
    <w:p w14:paraId="42A981C2" w14:textId="77777777" w:rsidR="007727BB" w:rsidRDefault="00AC7AF3">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7BE3BC5A" w14:textId="77777777" w:rsidR="007727BB" w:rsidRDefault="007727BB">
      <w:pPr>
        <w:pStyle w:val="RedaliaNormal"/>
      </w:pPr>
    </w:p>
    <w:p w14:paraId="6ABDB078" w14:textId="77777777" w:rsidR="007727BB" w:rsidRDefault="00AC7AF3">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0A27DB77" w14:textId="77777777" w:rsidR="007727BB" w:rsidRDefault="00AC7AF3">
      <w:pPr>
        <w:pStyle w:val="Redaliapuces"/>
        <w:numPr>
          <w:ilvl w:val="0"/>
          <w:numId w:val="16"/>
        </w:numPr>
      </w:pPr>
      <w:r>
        <w:t>solliciter toute information utile auprès du Titulaire justifiant de la mise en place des mesures de sécurité et de confidentialité (contrôles sur pièces),</w:t>
      </w:r>
    </w:p>
    <w:p w14:paraId="361B1EFA" w14:textId="77777777" w:rsidR="007727BB" w:rsidRDefault="00AC7AF3">
      <w:pPr>
        <w:pStyle w:val="Redaliapuces"/>
        <w:numPr>
          <w:ilvl w:val="0"/>
          <w:numId w:val="16"/>
        </w:numPr>
      </w:pPr>
      <w:r>
        <w:t>contrôler sur le lieu d’activité du Titulaire ou de son sous-traitant l’effectivité de la mise en place de ces mesures (contrôles sur place).</w:t>
      </w:r>
    </w:p>
    <w:p w14:paraId="49801FE2" w14:textId="77777777" w:rsidR="007727BB" w:rsidRDefault="007727BB">
      <w:pPr>
        <w:pStyle w:val="RedaliaNormal"/>
      </w:pPr>
    </w:p>
    <w:p w14:paraId="5353EA61" w14:textId="77777777" w:rsidR="007727BB" w:rsidRDefault="00AC7AF3">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55537DCD" w14:textId="77777777" w:rsidR="007727BB" w:rsidRDefault="007727BB">
      <w:pPr>
        <w:pStyle w:val="RedaliaNormal"/>
      </w:pPr>
    </w:p>
    <w:p w14:paraId="7F0E1742" w14:textId="77777777" w:rsidR="007727BB" w:rsidRDefault="00AC7AF3">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5A9F2D7F" w14:textId="77777777" w:rsidR="007727BB" w:rsidRDefault="007727BB">
      <w:pPr>
        <w:pStyle w:val="RedaliaNormal"/>
      </w:pPr>
    </w:p>
    <w:p w14:paraId="27A137FB" w14:textId="77777777" w:rsidR="007727BB" w:rsidRDefault="00AC7AF3">
      <w:pPr>
        <w:pStyle w:val="RedaliaNormal"/>
      </w:pPr>
      <w:r>
        <w:t xml:space="preserve">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w:t>
      </w:r>
      <w:r>
        <w:lastRenderedPageBreak/>
        <w:t>de permettre un contrôle, sur pièces ou sur place, par le Pouvoir Adjudicateur sur les conditions de mise en œuvre du traitement des Données et lui remettre toute documentation s’y rapportant.</w:t>
      </w:r>
    </w:p>
    <w:p w14:paraId="6EED5FAA" w14:textId="77777777" w:rsidR="007727BB" w:rsidRDefault="007727BB">
      <w:pPr>
        <w:pStyle w:val="RedaliaNormal"/>
      </w:pPr>
    </w:p>
    <w:p w14:paraId="237BE18A" w14:textId="77777777" w:rsidR="007727BB" w:rsidRDefault="00AC7AF3">
      <w:pPr>
        <w:pStyle w:val="RedaliaNormal"/>
        <w:rPr>
          <w:b/>
          <w:bCs/>
        </w:rPr>
      </w:pPr>
      <w:r>
        <w:rPr>
          <w:b/>
          <w:bCs/>
        </w:rPr>
        <w:t>Notification des Violations de Données par le Titulaire</w:t>
      </w:r>
    </w:p>
    <w:p w14:paraId="62882A72" w14:textId="77777777" w:rsidR="007727BB" w:rsidRDefault="007727BB">
      <w:pPr>
        <w:pStyle w:val="RedaliaNormal"/>
      </w:pPr>
    </w:p>
    <w:p w14:paraId="1CD143EA" w14:textId="77777777" w:rsidR="007727BB" w:rsidRDefault="00AC7AF3">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23271C16" w14:textId="77777777" w:rsidR="007727BB" w:rsidRDefault="007727BB">
      <w:pPr>
        <w:pStyle w:val="RedaliaNormal"/>
      </w:pPr>
    </w:p>
    <w:p w14:paraId="2E6D34AF" w14:textId="77777777" w:rsidR="007727BB" w:rsidRDefault="00AC7AF3">
      <w:pPr>
        <w:pStyle w:val="RedaliaNormal"/>
      </w:pPr>
      <w:r>
        <w:t>En accord avec le Pouvoir Adjudicateur, le Titulaire devra mettre en œuvre sans tarder toutes les mesures appropriées pour prévenir toute nouvelle Violation des Données.</w:t>
      </w:r>
    </w:p>
    <w:p w14:paraId="2E8AFC5C" w14:textId="77777777" w:rsidR="007727BB" w:rsidRDefault="007727BB">
      <w:pPr>
        <w:pStyle w:val="RedaliaNormal"/>
      </w:pPr>
    </w:p>
    <w:p w14:paraId="250026A5" w14:textId="77777777" w:rsidR="007727BB" w:rsidRDefault="00AC7AF3">
      <w:pPr>
        <w:pStyle w:val="RedaliaNormal"/>
      </w:pPr>
      <w:r>
        <w:t>La notification des Violations des Données au Pouvoir Adjudicateur par le Titulaire et leur gestion font partie intégrante des Prestations et ne donnera pas lieu à facturation complémentaire.</w:t>
      </w:r>
    </w:p>
    <w:p w14:paraId="11D75DE3" w14:textId="77777777" w:rsidR="007727BB" w:rsidRDefault="007727BB">
      <w:pPr>
        <w:pStyle w:val="RedaliaNormal"/>
      </w:pPr>
    </w:p>
    <w:p w14:paraId="0E398E0E" w14:textId="77777777" w:rsidR="007727BB" w:rsidRDefault="00AC7AF3">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510B7897" w14:textId="77777777" w:rsidR="007727BB" w:rsidRDefault="007727BB">
      <w:pPr>
        <w:pStyle w:val="RedaliaNormal"/>
      </w:pPr>
    </w:p>
    <w:p w14:paraId="401E19F6" w14:textId="77777777" w:rsidR="007727BB" w:rsidRDefault="00AC7AF3">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5DD6DBCA" w14:textId="77777777" w:rsidR="007727BB" w:rsidRDefault="007727BB">
      <w:pPr>
        <w:pStyle w:val="RedaliaNormal"/>
      </w:pPr>
    </w:p>
    <w:p w14:paraId="16BAC407" w14:textId="77777777" w:rsidR="007727BB" w:rsidRDefault="00AC7AF3">
      <w:pPr>
        <w:pStyle w:val="RedaliaNormal"/>
        <w:rPr>
          <w:b/>
          <w:bCs/>
        </w:rPr>
      </w:pPr>
      <w:r>
        <w:rPr>
          <w:b/>
          <w:bCs/>
        </w:rPr>
        <w:t>Pouvoir d’instruction du Pouvoir Adjudicateur</w:t>
      </w:r>
    </w:p>
    <w:p w14:paraId="15FF0CBF" w14:textId="77777777" w:rsidR="007727BB" w:rsidRDefault="007727BB">
      <w:pPr>
        <w:pStyle w:val="RedaliaNormal"/>
      </w:pPr>
    </w:p>
    <w:p w14:paraId="7498CACF" w14:textId="77777777" w:rsidR="007727BB" w:rsidRDefault="00AC7AF3">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24A955B8" w14:textId="77777777" w:rsidR="007727BB" w:rsidRDefault="007727BB">
      <w:pPr>
        <w:pStyle w:val="RedaliaNormal"/>
      </w:pPr>
    </w:p>
    <w:p w14:paraId="0F4A4AB0" w14:textId="77777777" w:rsidR="007727BB" w:rsidRDefault="00AC7AF3">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3020096C" w14:textId="77777777" w:rsidR="007727BB" w:rsidRDefault="007727BB">
      <w:pPr>
        <w:pStyle w:val="RedaliaNormal"/>
      </w:pPr>
    </w:p>
    <w:p w14:paraId="581632A6" w14:textId="77777777" w:rsidR="007727BB" w:rsidRDefault="00AC7AF3">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66A1EFE8" w14:textId="77777777" w:rsidR="007727BB" w:rsidRDefault="007727BB">
      <w:pPr>
        <w:pStyle w:val="RedaliaNormal"/>
      </w:pPr>
    </w:p>
    <w:p w14:paraId="6D7D7CCE" w14:textId="77777777" w:rsidR="007727BB" w:rsidRDefault="00AC7AF3">
      <w:pPr>
        <w:pStyle w:val="RedaliaNormal"/>
      </w:pPr>
      <w:r>
        <w:t>La suppression sera, le cas échéant, consignée dans un procès-verbal avec indication de la date. Une copie de ce procès-verbal sera transmise au Pouvoir Adjudicateur.</w:t>
      </w:r>
    </w:p>
    <w:p w14:paraId="0229EFC3" w14:textId="77777777" w:rsidR="007727BB" w:rsidRDefault="007727BB">
      <w:pPr>
        <w:pStyle w:val="RedaliaNormal"/>
      </w:pPr>
    </w:p>
    <w:p w14:paraId="1DDFC84F" w14:textId="77777777" w:rsidR="007727BB" w:rsidRDefault="00AC7AF3">
      <w:pPr>
        <w:pStyle w:val="RedaliaNormal"/>
        <w:rPr>
          <w:b/>
          <w:bCs/>
        </w:rPr>
      </w:pPr>
      <w:r>
        <w:rPr>
          <w:b/>
          <w:bCs/>
        </w:rPr>
        <w:t>Droits des personnes concernées</w:t>
      </w:r>
    </w:p>
    <w:p w14:paraId="2D144895" w14:textId="77777777" w:rsidR="007727BB" w:rsidRDefault="007727BB">
      <w:pPr>
        <w:pStyle w:val="RedaliaNormal"/>
      </w:pPr>
    </w:p>
    <w:p w14:paraId="7E314A5A" w14:textId="77777777" w:rsidR="007727BB" w:rsidRDefault="00AC7AF3">
      <w:pPr>
        <w:pStyle w:val="RedaliaNormal"/>
      </w:pPr>
      <w:r>
        <w:lastRenderedPageBreak/>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43FE50D0" w14:textId="77777777" w:rsidR="007727BB" w:rsidRDefault="007727BB">
      <w:pPr>
        <w:pStyle w:val="RedaliaNormal"/>
      </w:pPr>
    </w:p>
    <w:p w14:paraId="0E6F079E" w14:textId="77777777" w:rsidR="007727BB" w:rsidRDefault="00AC7AF3">
      <w:pPr>
        <w:pStyle w:val="RedaliaNormal"/>
        <w:rPr>
          <w:b/>
          <w:bCs/>
        </w:rPr>
      </w:pPr>
      <w:r>
        <w:rPr>
          <w:b/>
          <w:bCs/>
        </w:rPr>
        <w:t>Formalités</w:t>
      </w:r>
    </w:p>
    <w:p w14:paraId="5483F9E3" w14:textId="77777777" w:rsidR="007727BB" w:rsidRDefault="007727BB">
      <w:pPr>
        <w:pStyle w:val="RedaliaNormal"/>
      </w:pPr>
    </w:p>
    <w:p w14:paraId="661649DC" w14:textId="77777777" w:rsidR="007727BB" w:rsidRDefault="00AC7AF3">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001C794F" w14:textId="77777777" w:rsidR="007727BB" w:rsidRDefault="007727BB">
      <w:pPr>
        <w:pStyle w:val="RedaliaNormal"/>
      </w:pPr>
    </w:p>
    <w:p w14:paraId="5F666CE4" w14:textId="77777777" w:rsidR="007727BB" w:rsidRDefault="00AC7AF3">
      <w:pPr>
        <w:pStyle w:val="RedaliaNormal"/>
        <w:rPr>
          <w:b/>
          <w:bCs/>
        </w:rPr>
      </w:pPr>
      <w:r>
        <w:rPr>
          <w:b/>
          <w:bCs/>
        </w:rPr>
        <w:t>Preuve de la conformité du traitement</w:t>
      </w:r>
    </w:p>
    <w:p w14:paraId="776C5293" w14:textId="77777777" w:rsidR="007727BB" w:rsidRDefault="007727BB">
      <w:pPr>
        <w:pStyle w:val="RedaliaNormal"/>
      </w:pPr>
    </w:p>
    <w:p w14:paraId="11A8C146" w14:textId="77777777" w:rsidR="007727BB" w:rsidRDefault="00AC7AF3">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120B5540" w14:textId="77777777" w:rsidR="007727BB" w:rsidRDefault="007727BB">
      <w:pPr>
        <w:pStyle w:val="RedaliaNormal"/>
      </w:pPr>
    </w:p>
    <w:p w14:paraId="57D24247" w14:textId="77777777" w:rsidR="007727BB" w:rsidRDefault="00AC7AF3">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38458951" w14:textId="77777777" w:rsidR="007727BB" w:rsidRDefault="007727BB">
      <w:pPr>
        <w:pStyle w:val="RedaliaNormal"/>
      </w:pPr>
    </w:p>
    <w:p w14:paraId="5EB1B500" w14:textId="77777777" w:rsidR="007727BB" w:rsidRDefault="00AC7AF3">
      <w:pPr>
        <w:pStyle w:val="RedaliaNormal"/>
        <w:rPr>
          <w:b/>
          <w:bCs/>
        </w:rPr>
      </w:pPr>
      <w:r>
        <w:rPr>
          <w:b/>
          <w:bCs/>
        </w:rPr>
        <w:t>Gestion des fournisseurs du Pouvoir Adjudicateur</w:t>
      </w:r>
    </w:p>
    <w:p w14:paraId="6279B344" w14:textId="77777777" w:rsidR="007727BB" w:rsidRDefault="007727BB">
      <w:pPr>
        <w:pStyle w:val="RedaliaNormal"/>
      </w:pPr>
    </w:p>
    <w:p w14:paraId="71DF119D" w14:textId="77777777" w:rsidR="007727BB" w:rsidRDefault="00AC7AF3">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15B3B30B" w14:textId="77777777" w:rsidR="007727BB" w:rsidRDefault="00AC7AF3">
      <w:pPr>
        <w:pStyle w:val="RedaliaTitre2"/>
      </w:pPr>
      <w:bookmarkStart w:id="249" w:name="__RefHeading___Toc33086_1592896968"/>
      <w:bookmarkStart w:id="250" w:name="_Toc202298663"/>
      <w:bookmarkStart w:id="251" w:name="_Toc203059371"/>
      <w:r>
        <w:t>Obligations du Pouvoir Adjudicateur</w:t>
      </w:r>
      <w:bookmarkEnd w:id="249"/>
      <w:bookmarkEnd w:id="250"/>
      <w:bookmarkEnd w:id="251"/>
    </w:p>
    <w:p w14:paraId="29E85BFA" w14:textId="77777777" w:rsidR="007727BB" w:rsidRDefault="00AC7AF3">
      <w:pPr>
        <w:pStyle w:val="RedaliaNormal"/>
      </w:pPr>
      <w:r>
        <w:t>Pour permettre au Titulaire de mener à bien son travail, le Pouvoir Adjudicateur veillera à :</w:t>
      </w:r>
    </w:p>
    <w:p w14:paraId="521D5B63" w14:textId="77777777" w:rsidR="007727BB" w:rsidRDefault="00AC7AF3">
      <w:pPr>
        <w:pStyle w:val="Redaliapuces"/>
        <w:numPr>
          <w:ilvl w:val="0"/>
          <w:numId w:val="16"/>
        </w:numPr>
      </w:pPr>
      <w:r>
        <w:t>mettre à la disposition du Titulaire tous les éléments qu’elle détient et nécessaires à la connaissance du problème en vue de la réalisation de la Prestation ;</w:t>
      </w:r>
    </w:p>
    <w:p w14:paraId="4B47CF70" w14:textId="77777777" w:rsidR="007727BB" w:rsidRDefault="00AC7AF3">
      <w:pPr>
        <w:pStyle w:val="Redaliapuces"/>
        <w:numPr>
          <w:ilvl w:val="0"/>
          <w:numId w:val="16"/>
        </w:numPr>
      </w:pPr>
      <w:r>
        <w:t>faciliter la prise de contact du Titulaire avec les personnes du Pouvoir Adjudicateur concernées par la Prestation.</w:t>
      </w:r>
    </w:p>
    <w:p w14:paraId="1CEDD9CD" w14:textId="77777777" w:rsidR="007727BB" w:rsidRDefault="00AC7AF3">
      <w:pPr>
        <w:pStyle w:val="RedaliaTitre2"/>
      </w:pPr>
      <w:bookmarkStart w:id="252" w:name="__RefHeading___Toc33088_1592896968"/>
      <w:bookmarkStart w:id="253" w:name="_Toc202298664"/>
      <w:bookmarkStart w:id="254" w:name="_Toc203059372"/>
      <w:r>
        <w:t>Divers</w:t>
      </w:r>
      <w:bookmarkEnd w:id="252"/>
      <w:bookmarkEnd w:id="253"/>
      <w:bookmarkEnd w:id="254"/>
    </w:p>
    <w:p w14:paraId="6BC94657" w14:textId="77777777" w:rsidR="007727BB" w:rsidRDefault="00AC7AF3">
      <w:pPr>
        <w:pStyle w:val="RedaliaNormal"/>
      </w:pPr>
      <w:r>
        <w:t>Le Titulaire ne pourra céder aucun de ses droits et/ou obligations au titre du présent marché sauf accord exprès et préalable du Pouvoir Adjudicateur.</w:t>
      </w:r>
    </w:p>
    <w:p w14:paraId="239C72A4" w14:textId="77777777" w:rsidR="007727BB" w:rsidRDefault="007727BB">
      <w:pPr>
        <w:pStyle w:val="RedaliaNormal"/>
      </w:pPr>
    </w:p>
    <w:p w14:paraId="43E6BAF2" w14:textId="77777777" w:rsidR="007727BB" w:rsidRDefault="00AC7AF3">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059EA6B1" w14:textId="77777777" w:rsidR="007727BB" w:rsidRDefault="007727BB">
      <w:pPr>
        <w:pStyle w:val="RedaliaNormal"/>
      </w:pPr>
    </w:p>
    <w:p w14:paraId="326D806F" w14:textId="77777777" w:rsidR="007727BB" w:rsidRDefault="00AC7AF3">
      <w:pPr>
        <w:pStyle w:val="RedaliaNormal"/>
      </w:pPr>
      <w:r>
        <w:t>Toute modification des termes et conditions du Contrat, y compris les modifications portées à la nature ou au volume de la Prestation ou au montant du Contrat, devra faire l’objet d’un accord écrit des Parties.</w:t>
      </w:r>
    </w:p>
    <w:p w14:paraId="2DE4FBA4" w14:textId="77777777" w:rsidR="007727BB" w:rsidRDefault="007727BB">
      <w:pPr>
        <w:pStyle w:val="RedaliaNormal"/>
      </w:pPr>
    </w:p>
    <w:p w14:paraId="449689D6" w14:textId="77777777" w:rsidR="007727BB" w:rsidRDefault="00AC7AF3">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5E32A69D" w14:textId="77777777" w:rsidR="007727BB" w:rsidRDefault="00AC7AF3">
      <w:pPr>
        <w:pStyle w:val="RedaliaTitre1"/>
      </w:pPr>
      <w:bookmarkStart w:id="255" w:name="_Toc181796968"/>
      <w:bookmarkStart w:id="256" w:name="__RefHeading___Toc33090_1592896968"/>
      <w:bookmarkStart w:id="257" w:name="_Toc202298665"/>
      <w:bookmarkStart w:id="258" w:name="_Toc203059373"/>
      <w:r>
        <w:t>Suspension des prestations en cas de circonstances imprévisibles</w:t>
      </w:r>
      <w:bookmarkEnd w:id="255"/>
      <w:bookmarkEnd w:id="256"/>
      <w:bookmarkEnd w:id="257"/>
      <w:bookmarkEnd w:id="258"/>
    </w:p>
    <w:p w14:paraId="582EC700" w14:textId="77777777" w:rsidR="007727BB" w:rsidRDefault="00AC7AF3">
      <w:pPr>
        <w:pStyle w:val="RedaliaNormal"/>
        <w:rPr>
          <w:rFonts w:cs="Calibri"/>
        </w:rPr>
      </w:pPr>
      <w:r>
        <w:rPr>
          <w:rFonts w:cs="Calibri"/>
        </w:rPr>
        <w:t>Lorsque la poursuite de l’exécution de l’accord-cadre est rendue temporairement impossible du fait d’une circonstance que les parties diligentes ne pouvaient prévoir dans sa nature ou dans son ampleur ou du fait de l’édiction par une autorité publique de mesures venant restreindre, interdire, ou modifier de manière importante l’exercice de certaines activités en raison d’une telle circonstance, une suspension de tout ou partie des prestations sera prononcée par le Pouvoir Adjudicateur.</w:t>
      </w:r>
    </w:p>
    <w:p w14:paraId="15952F68" w14:textId="77777777" w:rsidR="007727BB" w:rsidRDefault="00AC7AF3">
      <w:pPr>
        <w:pStyle w:val="RedaliaNormal"/>
        <w:rPr>
          <w:rFonts w:cs="Calibri"/>
        </w:rPr>
      </w:pPr>
      <w:r>
        <w:rPr>
          <w:rFonts w:cs="Calibri"/>
        </w:rPr>
        <w:t>Lorsque la suspension sera demandée par le titulaire, le Pouvoir Adjudicateur se prononcera sur le bien-fondé de cette demande dans les meilleurs délais.</w:t>
      </w:r>
    </w:p>
    <w:p w14:paraId="17486B8C" w14:textId="77777777" w:rsidR="007727BB" w:rsidRDefault="00AC7AF3">
      <w:pPr>
        <w:pStyle w:val="RedaliaNormal"/>
        <w:rPr>
          <w:rFonts w:cs="Calibri"/>
        </w:rPr>
      </w:pPr>
      <w:r>
        <w:rPr>
          <w:rFonts w:cs="Calibri"/>
        </w:rPr>
        <w:t>Les dispositions de l’article 24 du CCAG PI seront applicables.</w:t>
      </w:r>
    </w:p>
    <w:p w14:paraId="50528744" w14:textId="77777777" w:rsidR="007727BB" w:rsidRDefault="00AC7AF3">
      <w:pPr>
        <w:pStyle w:val="RedaliaTitre1"/>
      </w:pPr>
      <w:bookmarkStart w:id="259" w:name="__RefHeading___Toc2559_1233747494"/>
      <w:bookmarkStart w:id="260" w:name="_Toc181796976"/>
      <w:bookmarkStart w:id="261" w:name="_Toc202298666"/>
      <w:bookmarkStart w:id="262" w:name="_Toc203059374"/>
      <w:r>
        <w:t>Principe d’exclusivité de l’accord-cadre</w:t>
      </w:r>
      <w:bookmarkEnd w:id="259"/>
      <w:bookmarkEnd w:id="260"/>
      <w:bookmarkEnd w:id="261"/>
      <w:bookmarkEnd w:id="262"/>
    </w:p>
    <w:p w14:paraId="091C1865" w14:textId="77777777" w:rsidR="007727BB" w:rsidRDefault="00AC7AF3">
      <w:pPr>
        <w:rPr>
          <w:rFonts w:cs="Calibri"/>
        </w:rPr>
      </w:pPr>
      <w:r>
        <w:rPr>
          <w:rFonts w:cs="Calibri"/>
        </w:rPr>
        <w:t xml:space="preserve">Le présent accord cadre crée une exclusivité au profit du titulaire, le pouvoir adjudicateur ne pouvant recourir à un autre prestataire que dans les conditions très étroites précisées ci-après. </w:t>
      </w:r>
    </w:p>
    <w:p w14:paraId="15E08242" w14:textId="77777777" w:rsidR="007727BB" w:rsidRDefault="00AC7AF3">
      <w:pPr>
        <w:rPr>
          <w:rFonts w:cs="Calibri"/>
        </w:rPr>
      </w:pPr>
      <w:r>
        <w:rPr>
          <w:rFonts w:cs="Calibri"/>
        </w:rPr>
        <w:t xml:space="preserve">Pour des besoins occasionnels de faible montant, le pouvoir adjudicateur peut s’adresser à un prestataire autre que le titulaire du marché, pour autant que le montant cumulé de tels achats ne dépasse pas 1 % du montant maximum de la partie à bon de commande de la période concernée, ni la somme de 40 000 Euros HT. Le recours à cette possibilité ne dispense pas le pouvoir adjudicateur de respecter son engagement de passer des commandes auprès du prestataire retenu. </w:t>
      </w:r>
    </w:p>
    <w:p w14:paraId="60F1CDDB" w14:textId="77777777" w:rsidR="007727BB" w:rsidRDefault="007727BB"/>
    <w:p w14:paraId="37732705" w14:textId="77777777" w:rsidR="007727BB" w:rsidRDefault="00AC7AF3">
      <w:pPr>
        <w:pStyle w:val="RedaliaTitre1"/>
      </w:pPr>
      <w:bookmarkStart w:id="263" w:name="_Toc181796977"/>
      <w:bookmarkStart w:id="264" w:name="__RefHeading___Toc33098_1592896968"/>
      <w:bookmarkStart w:id="265" w:name="_Toc202298667"/>
      <w:bookmarkStart w:id="266" w:name="_Toc203059375"/>
      <w:r>
        <w:t>Audit</w:t>
      </w:r>
      <w:bookmarkEnd w:id="263"/>
      <w:bookmarkEnd w:id="264"/>
      <w:bookmarkEnd w:id="265"/>
      <w:bookmarkEnd w:id="266"/>
    </w:p>
    <w:p w14:paraId="57ACCA33" w14:textId="77777777" w:rsidR="007727BB" w:rsidRDefault="00AC7AF3">
      <w:pPr>
        <w:pStyle w:val="RedaliaNormal"/>
        <w:rPr>
          <w:rFonts w:cs="Calibri"/>
        </w:rPr>
      </w:pPr>
      <w:r>
        <w:rPr>
          <w:rFonts w:cs="Calibri"/>
        </w:rP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AD5E923" w14:textId="77777777" w:rsidR="007727BB" w:rsidRDefault="00AC7AF3">
      <w:pPr>
        <w:pStyle w:val="Redaliapuces"/>
        <w:numPr>
          <w:ilvl w:val="0"/>
          <w:numId w:val="16"/>
        </w:numPr>
      </w:pPr>
      <w:r>
        <w:t>Viser à vérifier le respect, par lui, de ses obligations contractuelles, des conditions d'exécution des prestations et/ou de la performance du titulaire, ainsi que des exigences règlementaires applicables ;</w:t>
      </w:r>
    </w:p>
    <w:p w14:paraId="1B5D98B1" w14:textId="77777777" w:rsidR="007727BB" w:rsidRDefault="00AC7AF3">
      <w:pPr>
        <w:pStyle w:val="Redaliapuces"/>
        <w:numPr>
          <w:ilvl w:val="0"/>
          <w:numId w:val="16"/>
        </w:numPr>
      </w:pPr>
      <w:r>
        <w:lastRenderedPageBreak/>
        <w:t>Porter sur les données à caractère personnel dont les modalités sont précisées à l’article Données à caractère personnel du présent marché ;</w:t>
      </w:r>
    </w:p>
    <w:p w14:paraId="70B781E2" w14:textId="77777777" w:rsidR="007727BB" w:rsidRDefault="00AC7AF3">
      <w:pPr>
        <w:pStyle w:val="Redaliapuces"/>
        <w:numPr>
          <w:ilvl w:val="0"/>
          <w:numId w:val="16"/>
        </w:numPr>
      </w:pPr>
      <w:r>
        <w:t>Permettre l’exercice des pouvoirs de surveillance et de résolution de l’ACPR, tels que prévus à l’article 63, paragraphe 1, point a), de la Directive 2014/59/UE et à l’article 65, paragraphe 3, de la Directive 2013/36/UE.</w:t>
      </w:r>
    </w:p>
    <w:p w14:paraId="4AFEB529" w14:textId="77777777" w:rsidR="007727BB" w:rsidRDefault="007727BB">
      <w:pPr>
        <w:pStyle w:val="RedaliaNormal"/>
        <w:rPr>
          <w:rFonts w:cs="Calibri"/>
        </w:rPr>
      </w:pPr>
    </w:p>
    <w:p w14:paraId="2878BBB0" w14:textId="77777777" w:rsidR="007727BB" w:rsidRDefault="00AC7AF3">
      <w:pPr>
        <w:pStyle w:val="RedaliaNormal"/>
        <w:rPr>
          <w:rFonts w:cs="Calibri"/>
        </w:rPr>
      </w:pPr>
      <w:r>
        <w:rPr>
          <w:rFonts w:cs="Calibri"/>
        </w:rP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3AC527F4" w14:textId="77777777" w:rsidR="007727BB" w:rsidRDefault="00AC7AF3">
      <w:pPr>
        <w:pStyle w:val="RedaliaNormal"/>
        <w:rPr>
          <w:rFonts w:cs="Calibri"/>
        </w:rPr>
      </w:pPr>
      <w:r>
        <w:rPr>
          <w:rFonts w:cs="Calibri"/>
        </w:rP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389A8D63" w14:textId="77777777" w:rsidR="007727BB" w:rsidRDefault="00AC7AF3">
      <w:pPr>
        <w:pStyle w:val="RedaliaNormal"/>
        <w:rPr>
          <w:rFonts w:cs="Calibri"/>
        </w:rPr>
      </w:pPr>
      <w:r>
        <w:rPr>
          <w:rFonts w:cs="Calibri"/>
        </w:rPr>
        <w:t>En cas de sous-traitance, dûment autorisée par le pouvoir adjudicateur, le prestataire veille à ce que le sous-traitant accorde à le Pouvoir Adjudicateur et à l’ACPR les mêmes droits contractuels d’accès et d’audit que ceux accordés par le prestataire.</w:t>
      </w:r>
    </w:p>
    <w:p w14:paraId="1C2EEF53" w14:textId="77777777" w:rsidR="007727BB" w:rsidRDefault="007727BB">
      <w:pPr>
        <w:pStyle w:val="RedaliaNormal"/>
        <w:rPr>
          <w:rFonts w:cs="Calibri"/>
        </w:rPr>
      </w:pPr>
    </w:p>
    <w:p w14:paraId="4FA00D41" w14:textId="77777777" w:rsidR="007727BB" w:rsidRDefault="00AC7AF3">
      <w:pPr>
        <w:pStyle w:val="RedaliaNormal"/>
        <w:rPr>
          <w:rFonts w:cs="Calibri"/>
        </w:rPr>
      </w:pPr>
      <w:r>
        <w:rPr>
          <w:rFonts w:cs="Calibri"/>
        </w:rPr>
        <w:t>Cet audit pourra être réalisé à tout moment au choix du pouvoir adjudicateur y compris une fois le contrat terminé, dans la limite d’une durée cinq (5) ans.</w:t>
      </w:r>
    </w:p>
    <w:p w14:paraId="4A29691A" w14:textId="77777777" w:rsidR="007727BB" w:rsidRDefault="007727BB">
      <w:pPr>
        <w:pStyle w:val="RedaliaNormal"/>
        <w:rPr>
          <w:rFonts w:cs="Calibri"/>
        </w:rPr>
      </w:pPr>
    </w:p>
    <w:p w14:paraId="31B1F944" w14:textId="77777777" w:rsidR="007727BB" w:rsidRDefault="00AC7AF3">
      <w:pPr>
        <w:pStyle w:val="RedaliaNormal"/>
        <w:rPr>
          <w:rFonts w:cs="Calibri"/>
        </w:rPr>
      </w:pPr>
      <w:r>
        <w:rPr>
          <w:rFonts w:cs="Calibri"/>
        </w:rP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13B471FC" w14:textId="77777777" w:rsidR="007727BB" w:rsidRDefault="007727BB">
      <w:pPr>
        <w:pStyle w:val="RedaliaNormal"/>
        <w:rPr>
          <w:rFonts w:cs="Calibri"/>
        </w:rPr>
      </w:pPr>
    </w:p>
    <w:p w14:paraId="0C858094" w14:textId="77777777" w:rsidR="007727BB" w:rsidRDefault="00AC7AF3">
      <w:pPr>
        <w:pStyle w:val="RedaliaNormal"/>
        <w:rPr>
          <w:rFonts w:cs="Calibri"/>
        </w:rPr>
      </w:pPr>
      <w:r>
        <w:rPr>
          <w:rFonts w:cs="Calibri"/>
        </w:rP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78A271CC" w14:textId="77777777" w:rsidR="007727BB" w:rsidRDefault="007727BB">
      <w:pPr>
        <w:pStyle w:val="RedaliaNormal"/>
        <w:rPr>
          <w:rFonts w:cs="Calibri"/>
        </w:rPr>
      </w:pPr>
    </w:p>
    <w:p w14:paraId="0AF49C9E" w14:textId="77777777" w:rsidR="007727BB" w:rsidRDefault="00AC7AF3">
      <w:pPr>
        <w:pStyle w:val="RedaliaNormal"/>
        <w:rPr>
          <w:rFonts w:cs="Calibri"/>
        </w:rPr>
      </w:pPr>
      <w:r>
        <w:rPr>
          <w:rFonts w:cs="Calibri"/>
        </w:rP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65291677" w14:textId="77777777" w:rsidR="007727BB" w:rsidRDefault="007727BB">
      <w:pPr>
        <w:pStyle w:val="RedaliaNormal"/>
        <w:rPr>
          <w:rFonts w:cs="Calibri"/>
        </w:rPr>
      </w:pPr>
    </w:p>
    <w:p w14:paraId="744FAE7E" w14:textId="77777777" w:rsidR="007727BB" w:rsidRDefault="00AC7AF3">
      <w:pPr>
        <w:pStyle w:val="RedaliaNormal"/>
        <w:rPr>
          <w:rFonts w:cs="Calibri"/>
        </w:rPr>
      </w:pPr>
      <w:r>
        <w:rPr>
          <w:rFonts w:cs="Calibri"/>
        </w:rPr>
        <w:t>Le Titulaire s’engage à maintenir des archives complètes et précises sur les factures et toute la documentation associée liée à l’établissement de ces factures.</w:t>
      </w:r>
    </w:p>
    <w:p w14:paraId="2FE5FAC1" w14:textId="77777777" w:rsidR="007727BB" w:rsidRDefault="007727BB">
      <w:pPr>
        <w:pStyle w:val="RedaliaNormal"/>
        <w:rPr>
          <w:rFonts w:cs="Calibri"/>
        </w:rPr>
      </w:pPr>
    </w:p>
    <w:p w14:paraId="24D19602" w14:textId="77777777" w:rsidR="007727BB" w:rsidRDefault="00AC7AF3">
      <w:pPr>
        <w:pStyle w:val="RedaliaNormal"/>
        <w:rPr>
          <w:rFonts w:cs="Calibri"/>
        </w:rPr>
      </w:pPr>
      <w:r>
        <w:rPr>
          <w:rFonts w:cs="Calibri"/>
        </w:rPr>
        <w:t>Ces archives comprennent notamment (liste non limitative) :</w:t>
      </w:r>
    </w:p>
    <w:p w14:paraId="177480AE" w14:textId="77777777" w:rsidR="007727BB" w:rsidRDefault="00AC7AF3">
      <w:pPr>
        <w:pStyle w:val="RedaliaNormal"/>
        <w:rPr>
          <w:rFonts w:cs="Calibri"/>
        </w:rPr>
      </w:pPr>
      <w:r>
        <w:rPr>
          <w:rFonts w:cs="Calibri"/>
        </w:rPr>
        <w:t>- Les documents physiques (papier, CD…),</w:t>
      </w:r>
    </w:p>
    <w:p w14:paraId="6B793E4B" w14:textId="77777777" w:rsidR="007727BB" w:rsidRDefault="00AC7AF3">
      <w:pPr>
        <w:pStyle w:val="RedaliaNormal"/>
        <w:rPr>
          <w:rFonts w:cs="Calibri"/>
        </w:rPr>
      </w:pPr>
      <w:r>
        <w:rPr>
          <w:rFonts w:cs="Calibri"/>
        </w:rPr>
        <w:lastRenderedPageBreak/>
        <w:t>- Les documents électroniques (e-mails et informations stockées dans les bases de données électroniques)</w:t>
      </w:r>
    </w:p>
    <w:p w14:paraId="2557AE19" w14:textId="77777777" w:rsidR="007727BB" w:rsidRDefault="007727BB">
      <w:pPr>
        <w:pStyle w:val="RedaliaNormal"/>
        <w:rPr>
          <w:rFonts w:cs="Calibri"/>
        </w:rPr>
      </w:pPr>
    </w:p>
    <w:p w14:paraId="2FBEA975" w14:textId="77777777" w:rsidR="007727BB" w:rsidRDefault="00AC7AF3">
      <w:pPr>
        <w:pStyle w:val="RedaliaNormal"/>
        <w:rPr>
          <w:rFonts w:cs="Calibri"/>
        </w:rPr>
      </w:pPr>
      <w:r>
        <w:rPr>
          <w:rFonts w:cs="Calibri"/>
        </w:rP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4077C612" w14:textId="77777777" w:rsidR="007727BB" w:rsidRDefault="007727BB">
      <w:pPr>
        <w:pStyle w:val="RedaliaNormal"/>
        <w:rPr>
          <w:rFonts w:cs="Calibri"/>
        </w:rPr>
      </w:pPr>
    </w:p>
    <w:p w14:paraId="4DF66ED7" w14:textId="77777777" w:rsidR="007727BB" w:rsidRDefault="00AC7AF3">
      <w:pPr>
        <w:pStyle w:val="RedaliaNormal"/>
        <w:rPr>
          <w:rFonts w:cs="Calibri"/>
        </w:rPr>
      </w:pPr>
      <w:r>
        <w:rPr>
          <w:rFonts w:cs="Calibri"/>
        </w:rPr>
        <w:t>Le coût de cet audit est supporté par le pouvoir adjudicateur sauf dans l'hypothèse où cet audit révèle un manquement du Titulaire.</w:t>
      </w:r>
    </w:p>
    <w:p w14:paraId="020700D5" w14:textId="77777777" w:rsidR="007727BB" w:rsidRDefault="00AC7AF3">
      <w:pPr>
        <w:pStyle w:val="RedaliaTitre1"/>
      </w:pPr>
      <w:bookmarkStart w:id="267" w:name="_Toc181796978"/>
      <w:bookmarkStart w:id="268" w:name="__RefHeading___Toc33100_1592896968"/>
      <w:bookmarkStart w:id="269" w:name="_Toc202298668"/>
      <w:bookmarkStart w:id="270" w:name="_Toc203059376"/>
      <w:r>
        <w:t>Réversibilité</w:t>
      </w:r>
      <w:bookmarkEnd w:id="267"/>
      <w:bookmarkEnd w:id="268"/>
      <w:bookmarkEnd w:id="269"/>
      <w:bookmarkEnd w:id="270"/>
    </w:p>
    <w:p w14:paraId="61B78CDF" w14:textId="77777777" w:rsidR="007727BB" w:rsidRDefault="00AC7AF3">
      <w:pPr>
        <w:pStyle w:val="RedaliaNormal"/>
        <w:rPr>
          <w:rFonts w:cs="Calibri"/>
        </w:rPr>
      </w:pPr>
      <w:r>
        <w:rPr>
          <w:rFonts w:cs="Calibri"/>
        </w:rPr>
        <w:t>À tout moment en cours d'exécution du présent contrat, à la demande du Pouvoir Adjudicateur, ainsi qu'en cas d'expiration ou de résiliation de tout ou partie du contrat pour quelque motif que ce soit :</w:t>
      </w:r>
    </w:p>
    <w:p w14:paraId="59A42845" w14:textId="77777777" w:rsidR="007727BB" w:rsidRDefault="007727BB">
      <w:pPr>
        <w:pStyle w:val="RedaliaNormal"/>
        <w:rPr>
          <w:rFonts w:cs="Calibri"/>
        </w:rPr>
      </w:pPr>
    </w:p>
    <w:p w14:paraId="09A9C712" w14:textId="77777777" w:rsidR="007727BB" w:rsidRDefault="00AC7AF3">
      <w:pPr>
        <w:pStyle w:val="RedaliaNormal"/>
        <w:rPr>
          <w:rFonts w:cs="Calibri"/>
        </w:rPr>
      </w:pPr>
      <w:r>
        <w:rPr>
          <w:rFonts w:cs="Calibri"/>
        </w:rP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5146B583" w14:textId="77777777" w:rsidR="007727BB" w:rsidRDefault="007727BB">
      <w:pPr>
        <w:pStyle w:val="RedaliaNormal"/>
        <w:rPr>
          <w:rFonts w:cs="Calibri"/>
        </w:rPr>
      </w:pPr>
    </w:p>
    <w:p w14:paraId="20AE305E" w14:textId="77777777" w:rsidR="007727BB" w:rsidRDefault="00AC7AF3">
      <w:pPr>
        <w:pStyle w:val="RedaliaNormal"/>
        <w:rPr>
          <w:rFonts w:cs="Calibri"/>
        </w:rPr>
      </w:pPr>
      <w:r>
        <w:rPr>
          <w:rFonts w:cs="Calibri"/>
        </w:rP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55824E74" w14:textId="77777777" w:rsidR="007727BB" w:rsidRDefault="007727BB">
      <w:pPr>
        <w:pStyle w:val="RedaliaNormal"/>
        <w:rPr>
          <w:rFonts w:cs="Calibri"/>
        </w:rPr>
      </w:pPr>
    </w:p>
    <w:p w14:paraId="03089CD9" w14:textId="77777777" w:rsidR="007727BB" w:rsidRDefault="00AC7AF3">
      <w:pPr>
        <w:pStyle w:val="RedaliaNormal"/>
        <w:rPr>
          <w:rFonts w:cs="Calibri"/>
        </w:rPr>
      </w:pPr>
      <w:r>
        <w:rPr>
          <w:rFonts w:cs="Calibri"/>
        </w:rP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7C75E91A" w14:textId="77777777" w:rsidR="007727BB" w:rsidRDefault="007727BB">
      <w:pPr>
        <w:pStyle w:val="RedaliaNormal"/>
        <w:rPr>
          <w:rFonts w:cs="Calibri"/>
        </w:rPr>
      </w:pPr>
    </w:p>
    <w:p w14:paraId="527C7419" w14:textId="77777777" w:rsidR="007727BB" w:rsidRDefault="00AC7AF3">
      <w:pPr>
        <w:pStyle w:val="RedaliaNormal"/>
        <w:rPr>
          <w:rFonts w:cs="Calibri"/>
        </w:rPr>
      </w:pPr>
      <w:r>
        <w:rPr>
          <w:rFonts w:cs="Calibri"/>
        </w:rPr>
        <w:t>Les Parties conviennent des dispositions suivantes en ce qui concerne les prestations d'assistance à la réversibilité fournies par le Titulaire :</w:t>
      </w:r>
    </w:p>
    <w:p w14:paraId="0B7EB1FC" w14:textId="77777777" w:rsidR="007727BB" w:rsidRDefault="00AC7AF3">
      <w:pPr>
        <w:pStyle w:val="Redaliapuces"/>
        <w:numPr>
          <w:ilvl w:val="0"/>
          <w:numId w:val="1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167ECE4A" w14:textId="77777777" w:rsidR="007727BB" w:rsidRDefault="00AC7AF3">
      <w:pPr>
        <w:pStyle w:val="Redaliapuces"/>
        <w:numPr>
          <w:ilvl w:val="0"/>
          <w:numId w:val="16"/>
        </w:numPr>
      </w:pPr>
      <w:r>
        <w:t>si la réversibilité découle de la survenance d'un cas de force majeure ou d'une cessation du Contrat dans le cadre de torts partagés, les coûts de l'assistance à la Réversibilité sont partagés par moitié,</w:t>
      </w:r>
    </w:p>
    <w:p w14:paraId="19BCBA23" w14:textId="77777777" w:rsidR="007727BB" w:rsidRDefault="00AC7AF3">
      <w:pPr>
        <w:pStyle w:val="Redaliapuces"/>
        <w:numPr>
          <w:ilvl w:val="0"/>
          <w:numId w:val="16"/>
        </w:numPr>
      </w:pPr>
      <w:r>
        <w:t>si la réversibilité découle de toute autre cause d'interruption du présent Contrat, les prestations d'assistance à la réversibilité effectuées par le Titulaire sont facturées au pouvoir adjudicateur dans leur intégralité.</w:t>
      </w:r>
    </w:p>
    <w:p w14:paraId="783D8E9A" w14:textId="77777777" w:rsidR="007727BB" w:rsidRDefault="00AC7AF3">
      <w:pPr>
        <w:pStyle w:val="RedaliaNormal"/>
        <w:rPr>
          <w:rFonts w:cs="Calibri"/>
        </w:rPr>
      </w:pPr>
      <w:r>
        <w:rPr>
          <w:rFonts w:cs="Calibri"/>
        </w:rPr>
        <w:t>Dans ce cadre, le Titulaire s’engage à :</w:t>
      </w:r>
    </w:p>
    <w:p w14:paraId="6C94AB7E" w14:textId="77777777" w:rsidR="007727BB" w:rsidRDefault="00AC7AF3">
      <w:pPr>
        <w:pStyle w:val="Redaliapuces"/>
        <w:numPr>
          <w:ilvl w:val="0"/>
          <w:numId w:val="16"/>
        </w:numPr>
      </w:pPr>
      <w:r>
        <w:t xml:space="preserve">restituer, dans un format intègre, exploitable et convenu, l’ensemble des données appartenant </w:t>
      </w:r>
      <w:r>
        <w:lastRenderedPageBreak/>
        <w:t>au pouvoir adjudicateur ainsi que les données à caractère personnel communiquées antérieurement par le pouvoir adjudicateur,</w:t>
      </w:r>
    </w:p>
    <w:p w14:paraId="1E84033A" w14:textId="77777777" w:rsidR="007727BB" w:rsidRDefault="00AC7AF3">
      <w:pPr>
        <w:pStyle w:val="Redaliapuces"/>
        <w:numPr>
          <w:ilvl w:val="0"/>
          <w:numId w:val="16"/>
        </w:numPr>
      </w:pPr>
      <w:r>
        <w:t>détruire les éventuelles copies sur ces donnée et ne pas s’en servir pour un usage propre ou au bénéfice des tiers</w:t>
      </w:r>
    </w:p>
    <w:p w14:paraId="497C84B0" w14:textId="77777777" w:rsidR="007727BB" w:rsidRDefault="00AC7AF3">
      <w:pPr>
        <w:pStyle w:val="RedaliaNormal"/>
        <w:rPr>
          <w:rFonts w:cs="Calibri"/>
        </w:rPr>
      </w:pPr>
      <w:r>
        <w:rPr>
          <w:rFonts w:cs="Calibri"/>
        </w:rP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bookmarkEnd w:id="4"/>
    <w:bookmarkEnd w:id="5"/>
    <w:bookmarkEnd w:id="6"/>
    <w:bookmarkEnd w:id="7"/>
    <w:p w14:paraId="48FB2BC1" w14:textId="77777777" w:rsidR="007727BB" w:rsidRDefault="007727BB">
      <w:pPr>
        <w:pStyle w:val="RedaliaNormal"/>
        <w:rPr>
          <w:rFonts w:cs="Calibri"/>
        </w:rPr>
      </w:pPr>
    </w:p>
    <w:p w14:paraId="66CA6074" w14:textId="77777777" w:rsidR="007727BB" w:rsidRDefault="00AC7AF3">
      <w:pPr>
        <w:tabs>
          <w:tab w:val="left" w:leader="dot" w:pos="8505"/>
        </w:tabs>
        <w:spacing w:before="40"/>
        <w:jc w:val="both"/>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7CE33E12" w14:textId="77777777" w:rsidR="007727BB" w:rsidRDefault="00AC7AF3">
      <w:pPr>
        <w:numPr>
          <w:ilvl w:val="0"/>
          <w:numId w:val="10"/>
        </w:numPr>
        <w:tabs>
          <w:tab w:val="left" w:pos="-1478"/>
          <w:tab w:val="left" w:pos="6744"/>
        </w:tabs>
        <w:spacing w:before="40"/>
        <w:jc w:val="both"/>
      </w:pPr>
      <w:r>
        <w:t>Viser à vérifier le respect, par lui, de ses obligations contractuelles, des conditions d'exécution des prestations et/ou de la performance du titulaire, ainsi que des exigences règlementaires applicables ;</w:t>
      </w:r>
    </w:p>
    <w:p w14:paraId="34D12303" w14:textId="77777777" w:rsidR="007727BB" w:rsidRDefault="00AC7AF3">
      <w:pPr>
        <w:numPr>
          <w:ilvl w:val="0"/>
          <w:numId w:val="10"/>
        </w:numPr>
        <w:tabs>
          <w:tab w:val="left" w:pos="-1478"/>
          <w:tab w:val="left" w:pos="6744"/>
        </w:tabs>
        <w:spacing w:before="40"/>
        <w:jc w:val="both"/>
      </w:pPr>
      <w:r>
        <w:t>Porter sur les données à caractère personnel dont les modalités sont précisées à l’article Données à caractère personnel du présent marché ;</w:t>
      </w:r>
    </w:p>
    <w:p w14:paraId="56390846" w14:textId="77777777" w:rsidR="007727BB" w:rsidRDefault="00AC7AF3">
      <w:pPr>
        <w:numPr>
          <w:ilvl w:val="0"/>
          <w:numId w:val="10"/>
        </w:numPr>
        <w:tabs>
          <w:tab w:val="left" w:pos="-1478"/>
          <w:tab w:val="left" w:pos="6744"/>
        </w:tabs>
        <w:spacing w:before="40"/>
        <w:jc w:val="both"/>
      </w:pPr>
      <w:r>
        <w:t>Permettre l’exercice des pouvoirs de surveillance et de résolution de l’ACPR, tels que prévus à l’article 63, paragraphe 1, point a), de la Directive 2014/59/UE et à l’article 65, paragraphe 3, de la Directive 2013/36/UE.</w:t>
      </w:r>
    </w:p>
    <w:p w14:paraId="64FF4BA1" w14:textId="77777777" w:rsidR="007727BB" w:rsidRDefault="007727BB">
      <w:pPr>
        <w:tabs>
          <w:tab w:val="left" w:leader="dot" w:pos="8505"/>
        </w:tabs>
        <w:spacing w:before="40"/>
        <w:jc w:val="both"/>
      </w:pPr>
    </w:p>
    <w:p w14:paraId="31055667" w14:textId="77777777" w:rsidR="007727BB" w:rsidRDefault="00AC7AF3">
      <w:pPr>
        <w:tabs>
          <w:tab w:val="left" w:leader="dot" w:pos="8505"/>
        </w:tabs>
        <w:spacing w:before="40"/>
        <w:jc w:val="both"/>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34D06B03" w14:textId="77777777" w:rsidR="007727BB" w:rsidRDefault="00AC7AF3">
      <w:pPr>
        <w:tabs>
          <w:tab w:val="left" w:leader="dot" w:pos="8505"/>
        </w:tabs>
        <w:spacing w:before="40"/>
        <w:jc w:val="both"/>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3AA61168" w14:textId="77777777" w:rsidR="007727BB" w:rsidRDefault="00AC7AF3">
      <w:pPr>
        <w:tabs>
          <w:tab w:val="left" w:leader="dot" w:pos="8505"/>
        </w:tabs>
        <w:spacing w:before="40"/>
        <w:jc w:val="both"/>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0FF688EB" w14:textId="77777777" w:rsidR="007727BB" w:rsidRDefault="007727BB">
      <w:pPr>
        <w:tabs>
          <w:tab w:val="left" w:leader="dot" w:pos="8505"/>
        </w:tabs>
        <w:spacing w:before="40"/>
        <w:jc w:val="both"/>
      </w:pPr>
    </w:p>
    <w:p w14:paraId="7FEF5371" w14:textId="77777777" w:rsidR="007727BB" w:rsidRDefault="00AC7AF3">
      <w:pPr>
        <w:tabs>
          <w:tab w:val="left" w:leader="dot" w:pos="8505"/>
        </w:tabs>
        <w:spacing w:before="40"/>
        <w:jc w:val="both"/>
      </w:pPr>
      <w:r>
        <w:t>Cet audit pourra être réalisé à tout moment au choix du Pouvoir Adjudicateur y compris une fois le contrat terminé, dans la limite d’une durée cinq (5) ans.</w:t>
      </w:r>
    </w:p>
    <w:p w14:paraId="1B611F79" w14:textId="77777777" w:rsidR="007727BB" w:rsidRDefault="007727BB">
      <w:pPr>
        <w:tabs>
          <w:tab w:val="left" w:leader="dot" w:pos="8505"/>
        </w:tabs>
        <w:spacing w:before="40"/>
        <w:jc w:val="both"/>
      </w:pPr>
    </w:p>
    <w:p w14:paraId="78011D86" w14:textId="77777777" w:rsidR="007727BB" w:rsidRDefault="00AC7AF3">
      <w:pPr>
        <w:tabs>
          <w:tab w:val="left" w:leader="dot" w:pos="8505"/>
        </w:tabs>
        <w:spacing w:before="40"/>
        <w:jc w:val="both"/>
      </w:pPr>
      <w:r>
        <w:t xml:space="preserve">Le Titulaire est avisé par le Pouvoir Adjudicateur, l’ACPR ou les tiers agissant en leur nom du </w:t>
      </w:r>
      <w:r>
        <w:lastRenderedPageBreak/>
        <w:t>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5DD6A333" w14:textId="77777777" w:rsidR="007727BB" w:rsidRDefault="007727BB">
      <w:pPr>
        <w:tabs>
          <w:tab w:val="left" w:leader="dot" w:pos="8505"/>
        </w:tabs>
        <w:spacing w:before="40"/>
        <w:jc w:val="both"/>
      </w:pPr>
    </w:p>
    <w:p w14:paraId="0E3FCFBF" w14:textId="77777777" w:rsidR="007727BB" w:rsidRDefault="00AC7AF3">
      <w:pPr>
        <w:tabs>
          <w:tab w:val="left" w:leader="dot" w:pos="8505"/>
        </w:tabs>
        <w:spacing w:before="40"/>
        <w:jc w:val="both"/>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41117B4C" w14:textId="77777777" w:rsidR="007727BB" w:rsidRDefault="007727BB">
      <w:pPr>
        <w:tabs>
          <w:tab w:val="left" w:leader="dot" w:pos="8505"/>
        </w:tabs>
        <w:spacing w:before="40"/>
        <w:jc w:val="both"/>
      </w:pPr>
    </w:p>
    <w:p w14:paraId="56B3F331" w14:textId="77777777" w:rsidR="007727BB" w:rsidRDefault="00AC7AF3">
      <w:pPr>
        <w:tabs>
          <w:tab w:val="left" w:leader="dot" w:pos="8505"/>
        </w:tabs>
        <w:spacing w:before="40"/>
        <w:jc w:val="both"/>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50857DCF" w14:textId="77777777" w:rsidR="007727BB" w:rsidRDefault="007727BB">
      <w:pPr>
        <w:tabs>
          <w:tab w:val="left" w:leader="dot" w:pos="8505"/>
        </w:tabs>
        <w:spacing w:before="40"/>
        <w:jc w:val="both"/>
      </w:pPr>
    </w:p>
    <w:p w14:paraId="2C385454" w14:textId="77777777" w:rsidR="007727BB" w:rsidRDefault="00AC7AF3">
      <w:pPr>
        <w:tabs>
          <w:tab w:val="left" w:leader="dot" w:pos="8505"/>
        </w:tabs>
        <w:spacing w:before="40"/>
        <w:jc w:val="both"/>
      </w:pPr>
      <w:r>
        <w:t>Le Titulaire s’engage à maintenir des archives complètes et précises sur les factures et toute la documentation associée liée à l’établissement de ces factures.</w:t>
      </w:r>
    </w:p>
    <w:p w14:paraId="0807E419" w14:textId="77777777" w:rsidR="007727BB" w:rsidRDefault="007727BB">
      <w:pPr>
        <w:tabs>
          <w:tab w:val="left" w:leader="dot" w:pos="8505"/>
        </w:tabs>
        <w:spacing w:before="40"/>
        <w:jc w:val="both"/>
      </w:pPr>
    </w:p>
    <w:p w14:paraId="31C654CC" w14:textId="77777777" w:rsidR="007727BB" w:rsidRDefault="00AC7AF3">
      <w:pPr>
        <w:tabs>
          <w:tab w:val="left" w:leader="dot" w:pos="8505"/>
        </w:tabs>
        <w:spacing w:before="40"/>
        <w:jc w:val="both"/>
      </w:pPr>
      <w:r>
        <w:t>Ces archives comprennent notamment (liste non limitative) :</w:t>
      </w:r>
    </w:p>
    <w:p w14:paraId="20AFD50D" w14:textId="77777777" w:rsidR="007727BB" w:rsidRDefault="00AC7AF3">
      <w:pPr>
        <w:tabs>
          <w:tab w:val="left" w:leader="dot" w:pos="8505"/>
        </w:tabs>
        <w:spacing w:before="40"/>
        <w:jc w:val="both"/>
      </w:pPr>
      <w:r>
        <w:t>- Les documents physiques (papier, CD…),</w:t>
      </w:r>
    </w:p>
    <w:p w14:paraId="148D1D61" w14:textId="77777777" w:rsidR="007727BB" w:rsidRDefault="00AC7AF3">
      <w:pPr>
        <w:tabs>
          <w:tab w:val="left" w:leader="dot" w:pos="8505"/>
        </w:tabs>
        <w:spacing w:before="40"/>
        <w:jc w:val="both"/>
      </w:pPr>
      <w:r>
        <w:t>- Les documents électroniques (e-mails et informations stockées dans les bases de données électroniques)</w:t>
      </w:r>
    </w:p>
    <w:p w14:paraId="04ACDAEC" w14:textId="77777777" w:rsidR="007727BB" w:rsidRDefault="007727BB">
      <w:pPr>
        <w:tabs>
          <w:tab w:val="left" w:leader="dot" w:pos="8505"/>
        </w:tabs>
        <w:spacing w:before="40"/>
        <w:jc w:val="both"/>
      </w:pPr>
    </w:p>
    <w:p w14:paraId="76574A8D" w14:textId="77777777" w:rsidR="007727BB" w:rsidRDefault="00AC7AF3">
      <w:pPr>
        <w:tabs>
          <w:tab w:val="left" w:leader="dot" w:pos="8505"/>
        </w:tabs>
        <w:spacing w:before="40"/>
        <w:jc w:val="both"/>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0DD3F39E" w14:textId="77777777" w:rsidR="007727BB" w:rsidRDefault="007727BB">
      <w:pPr>
        <w:tabs>
          <w:tab w:val="left" w:leader="dot" w:pos="8505"/>
        </w:tabs>
        <w:spacing w:before="40"/>
        <w:jc w:val="both"/>
      </w:pPr>
    </w:p>
    <w:p w14:paraId="1735B98F" w14:textId="77777777" w:rsidR="007727BB" w:rsidRDefault="00AC7AF3">
      <w:pPr>
        <w:tabs>
          <w:tab w:val="left" w:leader="dot" w:pos="8505"/>
        </w:tabs>
        <w:spacing w:before="40"/>
        <w:jc w:val="both"/>
      </w:pPr>
      <w:r>
        <w:t>Le coût de cet audit est supporté par le pouvoir adjudicateur sauf dans l'hypothèse où cet audit révèle un manquement du Titulaire.</w:t>
      </w:r>
    </w:p>
    <w:p w14:paraId="031C6F88" w14:textId="77777777" w:rsidR="007727BB" w:rsidRDefault="00AC7AF3">
      <w:pPr>
        <w:pStyle w:val="RedaliaTitre1"/>
      </w:pPr>
      <w:bookmarkStart w:id="271" w:name="__RefHeading___Toc3763_703609349"/>
      <w:bookmarkStart w:id="272" w:name="_Toc180614149"/>
      <w:bookmarkStart w:id="273" w:name="_Toc202298669"/>
      <w:bookmarkStart w:id="274" w:name="_Toc203059377"/>
      <w:r>
        <w:t>Résiliation du Contrat</w:t>
      </w:r>
      <w:bookmarkEnd w:id="271"/>
      <w:bookmarkEnd w:id="272"/>
      <w:bookmarkEnd w:id="273"/>
      <w:bookmarkEnd w:id="274"/>
    </w:p>
    <w:p w14:paraId="74EF59F1" w14:textId="77777777" w:rsidR="007727BB" w:rsidRDefault="00AC7AF3">
      <w:pPr>
        <w:tabs>
          <w:tab w:val="left" w:leader="dot" w:pos="8505"/>
        </w:tabs>
        <w:spacing w:before="40"/>
        <w:jc w:val="both"/>
      </w:pPr>
      <w:r>
        <w:t>Il sera fait application des articles L 2195-1 et suivant du code de la commande publique ainsi que des articles 36 à 42 inclus du CCAG-PI avec les précisions suivantes :</w:t>
      </w:r>
    </w:p>
    <w:p w14:paraId="1D5A72D5" w14:textId="77777777" w:rsidR="007727BB" w:rsidRDefault="00AC7AF3">
      <w:pPr>
        <w:pStyle w:val="RedaliaTitre2"/>
      </w:pPr>
      <w:bookmarkStart w:id="275" w:name="_Toc267299143"/>
      <w:bookmarkStart w:id="276" w:name="__RefHeading___Toc2379_850954893"/>
      <w:bookmarkStart w:id="277" w:name="_Toc180614150"/>
      <w:bookmarkStart w:id="278" w:name="_Toc202298670"/>
      <w:bookmarkStart w:id="279" w:name="_Toc203059378"/>
      <w:bookmarkEnd w:id="275"/>
      <w:r>
        <w:t>Résiliation aux torts du titulaire</w:t>
      </w:r>
      <w:bookmarkEnd w:id="276"/>
      <w:bookmarkEnd w:id="277"/>
      <w:bookmarkEnd w:id="278"/>
      <w:bookmarkEnd w:id="279"/>
    </w:p>
    <w:p w14:paraId="31F41EBC" w14:textId="77777777" w:rsidR="007727BB" w:rsidRDefault="00AC7AF3">
      <w:pPr>
        <w:tabs>
          <w:tab w:val="left" w:leader="dot" w:pos="8505"/>
        </w:tabs>
        <w:spacing w:before="40"/>
        <w:jc w:val="both"/>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7D4BE577" w14:textId="77777777" w:rsidR="007727BB" w:rsidRDefault="00AC7AF3">
      <w:pPr>
        <w:tabs>
          <w:tab w:val="left" w:leader="dot" w:pos="8505"/>
        </w:tabs>
        <w:spacing w:before="40"/>
        <w:jc w:val="both"/>
      </w:pPr>
      <w:r>
        <w:t>Plus particulièrement, et de façon non-exhaustive, le pouvoir adjudicateur se réserve la possibilité de résilier le marché en cas de :</w:t>
      </w:r>
    </w:p>
    <w:p w14:paraId="63AEF7E5" w14:textId="77777777" w:rsidR="007727BB" w:rsidRDefault="00AC7AF3">
      <w:pPr>
        <w:numPr>
          <w:ilvl w:val="0"/>
          <w:numId w:val="10"/>
        </w:numPr>
        <w:tabs>
          <w:tab w:val="left" w:pos="-1478"/>
          <w:tab w:val="left" w:pos="6744"/>
        </w:tabs>
        <w:spacing w:before="40"/>
        <w:jc w:val="both"/>
      </w:pPr>
      <w:r>
        <w:t>non-exécutions ou exécutions de mauvaise qualité réitérées des attendus et exigences opérationnels ;</w:t>
      </w:r>
    </w:p>
    <w:p w14:paraId="4A68FB29" w14:textId="77777777" w:rsidR="007727BB" w:rsidRDefault="00AC7AF3">
      <w:pPr>
        <w:numPr>
          <w:ilvl w:val="0"/>
          <w:numId w:val="10"/>
        </w:numPr>
        <w:tabs>
          <w:tab w:val="left" w:pos="-1478"/>
          <w:tab w:val="left" w:pos="6744"/>
        </w:tabs>
        <w:spacing w:before="40"/>
        <w:jc w:val="both"/>
      </w:pPr>
      <w:r>
        <w:t xml:space="preserve">application répétée des pénalités prévues à l’article Pénalités du présent Contrat, non suivie </w:t>
      </w:r>
      <w:r>
        <w:lastRenderedPageBreak/>
        <w:t>d’amélioration significative ;</w:t>
      </w:r>
    </w:p>
    <w:p w14:paraId="38782E1C" w14:textId="77777777" w:rsidR="007727BB" w:rsidRDefault="00AC7AF3">
      <w:pPr>
        <w:numPr>
          <w:ilvl w:val="0"/>
          <w:numId w:val="10"/>
        </w:numPr>
        <w:tabs>
          <w:tab w:val="left" w:pos="-1478"/>
          <w:tab w:val="left" w:pos="6744"/>
        </w:tabs>
        <w:spacing w:before="40"/>
        <w:jc w:val="both"/>
      </w:pPr>
      <w:r>
        <w:t>constats réitérés de rejets ou d’ajournements des prestations, en application des dispositions des opérations de vérification et de validation des prestations de l’article Admission - Achèvement du présent Contrat ;</w:t>
      </w:r>
    </w:p>
    <w:p w14:paraId="758DB652" w14:textId="77777777" w:rsidR="007727BB" w:rsidRDefault="00AC7AF3">
      <w:pPr>
        <w:numPr>
          <w:ilvl w:val="0"/>
          <w:numId w:val="10"/>
        </w:numPr>
        <w:tabs>
          <w:tab w:val="left" w:pos="-1478"/>
          <w:tab w:val="left" w:pos="6744"/>
        </w:tabs>
        <w:spacing w:before="40"/>
        <w:jc w:val="both"/>
      </w:pPr>
      <w:r>
        <w:t>non-respect des dispositions de l’annexe du présent Contrat « Sécurité ».</w:t>
      </w:r>
    </w:p>
    <w:p w14:paraId="589852EF" w14:textId="77777777" w:rsidR="007727BB" w:rsidRDefault="00AC7AF3">
      <w:pPr>
        <w:tabs>
          <w:tab w:val="left" w:leader="dot" w:pos="8505"/>
        </w:tabs>
        <w:spacing w:before="40"/>
        <w:jc w:val="both"/>
      </w:pPr>
      <w:r>
        <w:t>Les manquements visés ci-dessus doivent être préalablement actés par les parties en Comité de Pilotage.</w:t>
      </w:r>
    </w:p>
    <w:p w14:paraId="66B2916F" w14:textId="77777777" w:rsidR="007727BB" w:rsidRDefault="00AC7AF3">
      <w:pPr>
        <w:tabs>
          <w:tab w:val="left" w:leader="dot" w:pos="8505"/>
        </w:tabs>
        <w:spacing w:before="40"/>
        <w:jc w:val="both"/>
      </w:pPr>
      <w:r>
        <w:t>Le Pouvoir Adjudicateur se réserve également le droit de résilier le contrat avec le Titulaire lorsque:</w:t>
      </w:r>
    </w:p>
    <w:p w14:paraId="6B823DC4" w14:textId="77777777" w:rsidR="007727BB" w:rsidRDefault="00AC7AF3">
      <w:pPr>
        <w:numPr>
          <w:ilvl w:val="0"/>
          <w:numId w:val="10"/>
        </w:numPr>
        <w:tabs>
          <w:tab w:val="left" w:pos="-1478"/>
          <w:tab w:val="left" w:pos="6744"/>
        </w:tabs>
        <w:spacing w:before="40"/>
        <w:jc w:val="both"/>
      </w:pPr>
      <w:r>
        <w:t>ce dernier ne dispose plus des certifications et agréments obligatoires pour la réalisation de la Prestation ;</w:t>
      </w:r>
    </w:p>
    <w:p w14:paraId="7E887E5D" w14:textId="77777777" w:rsidR="007727BB" w:rsidRDefault="00AC7AF3">
      <w:pPr>
        <w:numPr>
          <w:ilvl w:val="0"/>
          <w:numId w:val="10"/>
        </w:numPr>
        <w:tabs>
          <w:tab w:val="left" w:pos="-1478"/>
          <w:tab w:val="left" w:pos="6744"/>
        </w:tabs>
        <w:spacing w:before="40"/>
        <w:jc w:val="both"/>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5564A0DB" w14:textId="77777777" w:rsidR="007727BB" w:rsidRDefault="00AC7AF3">
      <w:pPr>
        <w:tabs>
          <w:tab w:val="left" w:leader="dot" w:pos="8505"/>
        </w:tabs>
        <w:spacing w:before="40"/>
        <w:jc w:val="both"/>
      </w:pPr>
      <w:r>
        <w:t>Cette résiliation pour faute s’effectue sans préjudice des autres actions, notamment pénales, qui seraient engagées dans ce cas à l’encontre du Titulaire.</w:t>
      </w:r>
    </w:p>
    <w:p w14:paraId="107BE121" w14:textId="77777777" w:rsidR="007727BB" w:rsidRDefault="00AC7AF3">
      <w:pPr>
        <w:tabs>
          <w:tab w:val="left" w:leader="dot" w:pos="8505"/>
        </w:tabs>
        <w:spacing w:before="40"/>
        <w:jc w:val="both"/>
      </w:pPr>
      <w:r>
        <w:t>En cas de résiliation pour faute :</w:t>
      </w:r>
    </w:p>
    <w:p w14:paraId="7B787438" w14:textId="77777777" w:rsidR="007727BB" w:rsidRDefault="00AC7AF3">
      <w:pPr>
        <w:numPr>
          <w:ilvl w:val="0"/>
          <w:numId w:val="10"/>
        </w:numPr>
        <w:tabs>
          <w:tab w:val="left" w:pos="-1478"/>
          <w:tab w:val="left" w:pos="6744"/>
        </w:tabs>
        <w:spacing w:before="40"/>
        <w:jc w:val="both"/>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570F8240" w14:textId="77777777" w:rsidR="007727BB" w:rsidRDefault="00AC7AF3">
      <w:pPr>
        <w:numPr>
          <w:ilvl w:val="0"/>
          <w:numId w:val="10"/>
        </w:numPr>
        <w:tabs>
          <w:tab w:val="left" w:pos="-1478"/>
          <w:tab w:val="left" w:pos="6744"/>
        </w:tabs>
        <w:spacing w:before="40"/>
        <w:jc w:val="both"/>
      </w:pPr>
      <w:r>
        <w:t>Le Titulaire n'a droit à aucune indemnisation ;</w:t>
      </w:r>
    </w:p>
    <w:p w14:paraId="0904BF79" w14:textId="77777777" w:rsidR="007727BB" w:rsidRDefault="00AC7AF3">
      <w:pPr>
        <w:numPr>
          <w:ilvl w:val="0"/>
          <w:numId w:val="10"/>
        </w:numPr>
        <w:tabs>
          <w:tab w:val="left" w:pos="-1478"/>
          <w:tab w:val="left" w:pos="6744"/>
        </w:tabs>
        <w:spacing w:before="40"/>
        <w:jc w:val="both"/>
      </w:pPr>
      <w:r>
        <w:t>Par dérogation et en complément des articles 39 et 41.3 du CCAG PI, la fraction des prestations déjà accomplies par le titulaire est rémunérée avec un abattement de 10 %.</w:t>
      </w:r>
    </w:p>
    <w:p w14:paraId="16323FDB" w14:textId="77777777" w:rsidR="007727BB" w:rsidRDefault="00AC7AF3">
      <w:pPr>
        <w:numPr>
          <w:ilvl w:val="0"/>
          <w:numId w:val="10"/>
        </w:numPr>
        <w:tabs>
          <w:tab w:val="left" w:pos="-1478"/>
          <w:tab w:val="left" w:pos="6744"/>
        </w:tabs>
        <w:spacing w:before="40"/>
        <w:jc w:val="both"/>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20C85F32" w14:textId="77777777" w:rsidR="007727BB" w:rsidRDefault="00AC7AF3">
      <w:pPr>
        <w:tabs>
          <w:tab w:val="left" w:leader="dot" w:pos="8505"/>
        </w:tabs>
        <w:spacing w:before="40"/>
        <w:jc w:val="both"/>
      </w:pPr>
      <w:r>
        <w:t>En cas de résiliation en application de l’article L2195-4 du Code de la commande publique, il sera également fait application des infractions équivalentes prévues par la législation d'un autre Etat hors Union Européenne.</w:t>
      </w:r>
    </w:p>
    <w:p w14:paraId="41F8C234" w14:textId="77777777" w:rsidR="007727BB" w:rsidRDefault="00AC7AF3">
      <w:pPr>
        <w:tabs>
          <w:tab w:val="left" w:leader="dot" w:pos="8505"/>
        </w:tabs>
        <w:spacing w:before="40"/>
        <w:jc w:val="both"/>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7F3F11D7" w14:textId="77777777" w:rsidR="007727BB" w:rsidRDefault="00AC7AF3">
      <w:pPr>
        <w:pStyle w:val="RedaliaTitre2"/>
      </w:pPr>
      <w:bookmarkStart w:id="280" w:name="_Toc267299142"/>
      <w:bookmarkStart w:id="281" w:name="__RefHeading___Toc2381_850954893"/>
      <w:bookmarkStart w:id="282" w:name="_Toc180614151"/>
      <w:bookmarkStart w:id="283" w:name="_Toc202298671"/>
      <w:bookmarkStart w:id="284" w:name="_Toc203059379"/>
      <w:bookmarkEnd w:id="280"/>
      <w:r>
        <w:t>Résiliation pour motif d’intérêt général</w:t>
      </w:r>
      <w:bookmarkEnd w:id="281"/>
      <w:bookmarkEnd w:id="282"/>
      <w:bookmarkEnd w:id="283"/>
      <w:bookmarkEnd w:id="284"/>
    </w:p>
    <w:p w14:paraId="319C53DA" w14:textId="77777777" w:rsidR="007727BB" w:rsidRDefault="00AC7AF3">
      <w:pPr>
        <w:tabs>
          <w:tab w:val="left" w:leader="dot" w:pos="8505"/>
        </w:tabs>
        <w:spacing w:before="40"/>
        <w:jc w:val="both"/>
      </w:pPr>
      <w:r>
        <w:t>Dans l’hypothèse d’une résiliation pour motif d’intérêt général, ou à la demande de l’ACPR, l’indemnité de résiliation est fixée à 5 % du montant engagé hors TVA du marché, diminué du montant hors TVA non révisé des prestations admises.</w:t>
      </w:r>
    </w:p>
    <w:p w14:paraId="554997A7" w14:textId="77777777" w:rsidR="007727BB" w:rsidRDefault="00AC7AF3">
      <w:pPr>
        <w:pStyle w:val="RedaliaTitre2"/>
      </w:pPr>
      <w:bookmarkStart w:id="285" w:name="_Toc180614152"/>
      <w:bookmarkStart w:id="286" w:name="__RefHeading___Toc3765_703609349"/>
      <w:bookmarkStart w:id="287" w:name="_Toc202298672"/>
      <w:bookmarkStart w:id="288" w:name="_Toc203059380"/>
      <w:r>
        <w:t>Résiliation pour non-respect des formalités relatives à la lutte contre le travail illégal</w:t>
      </w:r>
      <w:bookmarkEnd w:id="285"/>
      <w:bookmarkEnd w:id="286"/>
      <w:bookmarkEnd w:id="287"/>
      <w:bookmarkEnd w:id="288"/>
    </w:p>
    <w:p w14:paraId="034BCA1F" w14:textId="77777777" w:rsidR="007727BB" w:rsidRDefault="00AC7AF3">
      <w:pPr>
        <w:tabs>
          <w:tab w:val="left" w:leader="dot" w:pos="8505"/>
        </w:tabs>
        <w:spacing w:before="40"/>
        <w:jc w:val="both"/>
      </w:pPr>
      <w:r>
        <w:t xml:space="preserve">Conformément aux articles L 8222-1 et D 8222-5 du Code du travail et à l’article 15.2 « Déclaration du prestataire », le Prestataire doit fournir à la signature du Contrat, puis de manière régulière en </w:t>
      </w:r>
      <w:r>
        <w:lastRenderedPageBreak/>
        <w:t>fonction de la durée de validité de chaque document, les documents tous les six (6) mois, et ce jusqu’à la fin de l’exécution du Contrat les documents suivants :</w:t>
      </w:r>
    </w:p>
    <w:p w14:paraId="0D95C2AF" w14:textId="77777777" w:rsidR="007727BB" w:rsidRDefault="00AC7AF3">
      <w:pPr>
        <w:numPr>
          <w:ilvl w:val="0"/>
          <w:numId w:val="10"/>
        </w:numPr>
        <w:tabs>
          <w:tab w:val="left" w:pos="-1478"/>
          <w:tab w:val="left" w:pos="6744"/>
        </w:tabs>
        <w:spacing w:before="40"/>
        <w:jc w:val="both"/>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455A68A0" w14:textId="77777777" w:rsidR="007727BB" w:rsidRDefault="00AC7AF3">
      <w:pPr>
        <w:numPr>
          <w:ilvl w:val="0"/>
          <w:numId w:val="10"/>
        </w:numPr>
        <w:tabs>
          <w:tab w:val="left" w:pos="-1478"/>
          <w:tab w:val="left" w:pos="6744"/>
        </w:tabs>
        <w:spacing w:before="40"/>
        <w:jc w:val="both"/>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386CA3AF" w14:textId="77777777" w:rsidR="007727BB" w:rsidRDefault="00AC7AF3">
      <w:pPr>
        <w:numPr>
          <w:ilvl w:val="0"/>
          <w:numId w:val="10"/>
        </w:numPr>
        <w:tabs>
          <w:tab w:val="left" w:pos="-1478"/>
          <w:tab w:val="left" w:pos="6744"/>
        </w:tabs>
        <w:spacing w:before="40"/>
        <w:jc w:val="both"/>
      </w:pPr>
      <w:r>
        <w:t>une attestation sur l’honneur établie par le Prestataire certifiant de la fourniture à ses salariés de bulletins de paie conforment à la réglementation française[2].</w:t>
      </w:r>
    </w:p>
    <w:p w14:paraId="3AD03715" w14:textId="77777777" w:rsidR="007727BB" w:rsidRDefault="00AC7AF3">
      <w:pPr>
        <w:tabs>
          <w:tab w:val="left" w:leader="dot" w:pos="8505"/>
        </w:tabs>
        <w:spacing w:before="40"/>
        <w:jc w:val="both"/>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60DDF78B" w14:textId="77777777" w:rsidR="007727BB" w:rsidRDefault="00AC7AF3">
      <w:pPr>
        <w:tabs>
          <w:tab w:val="left" w:leader="dot" w:pos="8505"/>
        </w:tabs>
        <w:spacing w:before="40"/>
        <w:jc w:val="both"/>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3E6E844F" w14:textId="77777777" w:rsidR="007727BB" w:rsidRDefault="00AC7AF3">
      <w:pPr>
        <w:pStyle w:val="RedaliaTitre1"/>
      </w:pPr>
      <w:bookmarkStart w:id="289" w:name="_Toc180614153"/>
      <w:bookmarkStart w:id="290" w:name="__RefHeading___Toc3767_703609349"/>
      <w:bookmarkStart w:id="291" w:name="_Toc202298673"/>
      <w:bookmarkStart w:id="292" w:name="_Toc203059381"/>
      <w:r>
        <w:t>Différends</w:t>
      </w:r>
      <w:bookmarkEnd w:id="289"/>
      <w:bookmarkEnd w:id="290"/>
      <w:bookmarkEnd w:id="291"/>
      <w:bookmarkEnd w:id="292"/>
    </w:p>
    <w:p w14:paraId="30D6AB5C" w14:textId="77777777" w:rsidR="007727BB" w:rsidRDefault="00AC7AF3">
      <w:pPr>
        <w:tabs>
          <w:tab w:val="left" w:leader="dot" w:pos="8505"/>
        </w:tabs>
        <w:spacing w:before="40"/>
        <w:jc w:val="both"/>
      </w:pPr>
      <w:r>
        <w:t>En cas de différends entre les parties, il sera fait application de l’article 43 du CCAG PI.</w:t>
      </w:r>
    </w:p>
    <w:p w14:paraId="3678A809" w14:textId="77777777" w:rsidR="007727BB" w:rsidRDefault="00AC7AF3">
      <w:pPr>
        <w:tabs>
          <w:tab w:val="left" w:leader="dot" w:pos="8505"/>
        </w:tabs>
        <w:spacing w:before="40"/>
        <w:jc w:val="both"/>
      </w:pPr>
      <w:r>
        <w:t>La loi française est seule applicable.</w:t>
      </w:r>
    </w:p>
    <w:p w14:paraId="4DD34346" w14:textId="77777777" w:rsidR="007727BB" w:rsidRDefault="00AC7AF3">
      <w:pPr>
        <w:tabs>
          <w:tab w:val="left" w:leader="dot" w:pos="8505"/>
        </w:tabs>
        <w:spacing w:before="40"/>
        <w:jc w:val="both"/>
      </w:pPr>
      <w:r>
        <w:t>En cas de litige, le tribunal compétent est le Tribunal administratif de Paris.</w:t>
      </w:r>
    </w:p>
    <w:p w14:paraId="3CC8C4BF" w14:textId="77777777" w:rsidR="007727BB" w:rsidRDefault="00AC7AF3">
      <w:pPr>
        <w:pStyle w:val="RedaliaTitre1"/>
      </w:pPr>
      <w:bookmarkStart w:id="293" w:name="_Toc180614154"/>
      <w:bookmarkStart w:id="294" w:name="__RefHeading___Toc3769_703609349"/>
      <w:bookmarkStart w:id="295" w:name="_Toc202298674"/>
      <w:bookmarkStart w:id="296" w:name="_Toc203059382"/>
      <w:r>
        <w:t>Dispositions applicables en cas de titulaire étranger</w:t>
      </w:r>
      <w:bookmarkEnd w:id="293"/>
      <w:bookmarkEnd w:id="294"/>
      <w:bookmarkEnd w:id="295"/>
      <w:bookmarkEnd w:id="296"/>
    </w:p>
    <w:p w14:paraId="7D30B7F0" w14:textId="77777777" w:rsidR="007727BB" w:rsidRDefault="00AC7AF3">
      <w:pPr>
        <w:tabs>
          <w:tab w:val="left" w:leader="dot" w:pos="8505"/>
        </w:tabs>
        <w:spacing w:before="40"/>
        <w:jc w:val="both"/>
      </w:pPr>
      <w:r>
        <w:t>La loi française est seule applicable au présent marché.</w:t>
      </w:r>
    </w:p>
    <w:p w14:paraId="510D693F" w14:textId="77777777" w:rsidR="007727BB" w:rsidRDefault="00AC7AF3">
      <w:pPr>
        <w:tabs>
          <w:tab w:val="left" w:leader="dot" w:pos="8505"/>
        </w:tabs>
        <w:spacing w:before="40"/>
        <w:jc w:val="both"/>
      </w:pPr>
      <w:r>
        <w:t>Tout rapport, toute documentation, toute correspondance relative au présent marché doit être rédigé en langue française, ou peut l'être en anglais après accord de l'AFD.</w:t>
      </w:r>
    </w:p>
    <w:p w14:paraId="0A8B87DB" w14:textId="77777777" w:rsidR="007727BB" w:rsidRDefault="00AC7AF3">
      <w:pPr>
        <w:pStyle w:val="RedaliaTitre1"/>
      </w:pPr>
      <w:bookmarkStart w:id="297" w:name="_Toc180614155"/>
      <w:bookmarkStart w:id="298" w:name="__RefHeading___Toc3771_703609349"/>
      <w:bookmarkStart w:id="299" w:name="_Toc202298675"/>
      <w:bookmarkStart w:id="300" w:name="_Toc203059383"/>
      <w:r>
        <w:t>Dérogations aux documents généraux</w:t>
      </w:r>
      <w:bookmarkEnd w:id="297"/>
      <w:bookmarkEnd w:id="298"/>
      <w:bookmarkEnd w:id="299"/>
      <w:bookmarkEnd w:id="300"/>
    </w:p>
    <w:p w14:paraId="25E79A9A" w14:textId="77777777" w:rsidR="007727BB" w:rsidRDefault="00AC7AF3">
      <w:pPr>
        <w:tabs>
          <w:tab w:val="left" w:leader="dot" w:pos="8505"/>
        </w:tabs>
        <w:spacing w:before="40"/>
        <w:jc w:val="both"/>
      </w:pPr>
      <w:r>
        <w:t>Par dérogation à l’article 1er du CCAG-PI, les dérogations aux dispositions du CCAG-PI ne sont pas récapitulées dans le présent article mais sont indiquées expressément au fil de la lecture de celui-ci.</w:t>
      </w:r>
    </w:p>
    <w:p w14:paraId="4122C8B5" w14:textId="77777777" w:rsidR="007727BB" w:rsidRDefault="00AC7AF3">
      <w:pPr>
        <w:pStyle w:val="RedaliaTitre1"/>
      </w:pPr>
      <w:bookmarkStart w:id="301" w:name="__RefHeading___Toc3785_850954893"/>
      <w:bookmarkStart w:id="302" w:name="_Toc180614156"/>
      <w:bookmarkStart w:id="303" w:name="_Toc202298676"/>
      <w:bookmarkStart w:id="304" w:name="_Toc203059384"/>
      <w:r>
        <w:t>Acceptation de l’avance</w:t>
      </w:r>
      <w:bookmarkEnd w:id="301"/>
      <w:bookmarkEnd w:id="302"/>
      <w:bookmarkEnd w:id="303"/>
      <w:bookmarkEnd w:id="304"/>
    </w:p>
    <w:p w14:paraId="6E7A9B85" w14:textId="77777777" w:rsidR="007727BB" w:rsidRDefault="00AC7AF3">
      <w:pPr>
        <w:tabs>
          <w:tab w:val="left" w:leader="dot" w:pos="8505"/>
        </w:tabs>
        <w:spacing w:before="40"/>
        <w:jc w:val="both"/>
        <w:rPr>
          <w:b/>
        </w:rPr>
      </w:pPr>
      <w:r>
        <w:rPr>
          <w:b/>
        </w:rPr>
        <w:lastRenderedPageBreak/>
        <w:t>A défaut de cocher la case ci-dessous, l’entreprise est réputée avoir renoncé au bénéfice de l’avance.</w:t>
      </w:r>
    </w:p>
    <w:p w14:paraId="70AD405D" w14:textId="77777777" w:rsidR="007727BB" w:rsidRDefault="00AC7AF3">
      <w:pPr>
        <w:tabs>
          <w:tab w:val="left" w:leader="dot" w:pos="8505"/>
        </w:tabs>
        <w:spacing w:before="40"/>
        <w:jc w:val="both"/>
      </w:pPr>
      <w:r>
        <w:t>Une avance est prévue dans les conditions fixées par la réglementation en vigueur.</w:t>
      </w:r>
    </w:p>
    <w:p w14:paraId="418B2426" w14:textId="77777777" w:rsidR="007727BB" w:rsidRDefault="007727BB">
      <w:pPr>
        <w:tabs>
          <w:tab w:val="left" w:leader="dot" w:pos="8505"/>
        </w:tabs>
        <w:spacing w:before="40"/>
        <w:jc w:val="both"/>
      </w:pPr>
    </w:p>
    <w:p w14:paraId="11F6A318" w14:textId="77777777" w:rsidR="007727BB" w:rsidRDefault="00AC7AF3">
      <w:pPr>
        <w:tabs>
          <w:tab w:val="left" w:leader="dot" w:pos="8505"/>
        </w:tabs>
        <w:spacing w:before="40"/>
        <w:jc w:val="both"/>
      </w:pPr>
      <w:r>
        <w:t xml:space="preserve">Titulaire unique ou mandataire : </w:t>
      </w:r>
    </w:p>
    <w:p w14:paraId="3DDB88AA" w14:textId="77777777" w:rsidR="007727BB" w:rsidRDefault="00AC7AF3">
      <w:pPr>
        <w:tabs>
          <w:tab w:val="left" w:leader="dot" w:pos="8505"/>
        </w:tabs>
        <w:spacing w:before="40"/>
        <w:jc w:val="both"/>
      </w:pPr>
      <w:r>
        <w:rPr>
          <w:rFonts w:ascii="Wingdings" w:eastAsia="Wingdings" w:hAnsi="Wingdings" w:cs="Wingdings"/>
        </w:rPr>
        <w:t></w:t>
      </w:r>
      <w:r>
        <w:t xml:space="preserve"> Refuse de percevoir l’avance</w:t>
      </w:r>
    </w:p>
    <w:p w14:paraId="2A16BD66" w14:textId="77777777" w:rsidR="007727BB" w:rsidRDefault="00AC7AF3">
      <w:pPr>
        <w:tabs>
          <w:tab w:val="left" w:leader="dot" w:pos="8505"/>
        </w:tabs>
        <w:spacing w:before="40"/>
        <w:jc w:val="both"/>
      </w:pPr>
      <w:r>
        <w:rPr>
          <w:rFonts w:ascii="Wingdings" w:eastAsia="Wingdings" w:hAnsi="Wingdings" w:cs="Wingdings"/>
        </w:rPr>
        <w:t></w:t>
      </w:r>
      <w:r>
        <w:t xml:space="preserve"> Accepte de percevoir l’avance</w:t>
      </w:r>
    </w:p>
    <w:p w14:paraId="456CAB26" w14:textId="77777777" w:rsidR="007727BB" w:rsidRDefault="007727BB">
      <w:pPr>
        <w:tabs>
          <w:tab w:val="left" w:leader="dot" w:pos="8505"/>
        </w:tabs>
        <w:spacing w:before="40"/>
        <w:jc w:val="both"/>
      </w:pPr>
    </w:p>
    <w:p w14:paraId="74EEBA60" w14:textId="77777777" w:rsidR="007727BB" w:rsidRDefault="00AC7AF3">
      <w:pPr>
        <w:tabs>
          <w:tab w:val="left" w:leader="dot" w:pos="8505"/>
        </w:tabs>
        <w:spacing w:before="40"/>
        <w:jc w:val="both"/>
      </w:pPr>
      <w:r>
        <w:t>La perception de l'avance par les cotraitants et sous-traitants est indiquée dans les annexes.</w:t>
      </w:r>
    </w:p>
    <w:p w14:paraId="0570F275" w14:textId="77777777" w:rsidR="007727BB" w:rsidRDefault="00AC7AF3">
      <w:pPr>
        <w:tabs>
          <w:tab w:val="left" w:leader="dot" w:pos="8505"/>
        </w:tabs>
        <w:spacing w:before="40"/>
        <w:jc w:val="both"/>
      </w:pPr>
      <w:r>
        <w:t>L’avance sera versée et résorbée dans les conditions fixées par l’article Avance du présent Contrat qui détermine également les garanties à mettre en place par la ou les entreprises.</w:t>
      </w:r>
    </w:p>
    <w:p w14:paraId="59123676" w14:textId="77777777" w:rsidR="007727BB" w:rsidRDefault="007727BB">
      <w:pPr>
        <w:tabs>
          <w:tab w:val="left" w:leader="dot" w:pos="8505"/>
        </w:tabs>
        <w:spacing w:before="40"/>
        <w:jc w:val="both"/>
      </w:pPr>
    </w:p>
    <w:p w14:paraId="2AC04368" w14:textId="77777777" w:rsidR="007727BB" w:rsidRDefault="007727BB">
      <w:pPr>
        <w:tabs>
          <w:tab w:val="left" w:leader="dot" w:pos="8505"/>
        </w:tabs>
        <w:spacing w:before="40"/>
        <w:jc w:val="both"/>
      </w:pPr>
    </w:p>
    <w:p w14:paraId="2CE6ADE5" w14:textId="77777777" w:rsidR="007727BB" w:rsidRDefault="00AC7AF3">
      <w:pPr>
        <w:pStyle w:val="RedaliaTitre1"/>
      </w:pPr>
      <w:bookmarkStart w:id="305" w:name="_Toc180614157"/>
      <w:bookmarkStart w:id="306" w:name="__RefHeading___Toc3773_703609349"/>
      <w:bookmarkStart w:id="307" w:name="_Toc202298677"/>
      <w:bookmarkStart w:id="308" w:name="_Toc203059385"/>
      <w:r>
        <w:t>Signature du candidat</w:t>
      </w:r>
      <w:bookmarkEnd w:id="305"/>
      <w:bookmarkEnd w:id="306"/>
      <w:bookmarkEnd w:id="307"/>
      <w:bookmarkEnd w:id="308"/>
    </w:p>
    <w:p w14:paraId="28A9FE1D" w14:textId="77777777" w:rsidR="007727BB" w:rsidRDefault="00AC7AF3">
      <w:pPr>
        <w:tabs>
          <w:tab w:val="left" w:leader="dot" w:pos="8505"/>
        </w:tabs>
        <w:spacing w:before="40"/>
        <w:jc w:val="both"/>
      </w:pPr>
      <w:r>
        <w:t>Il est rappelé au candidat que la signature du présent Contrat vaut acceptation de toutes les pièces contractuelles.</w:t>
      </w:r>
    </w:p>
    <w:p w14:paraId="1C8662CC" w14:textId="77777777" w:rsidR="007727BB" w:rsidRDefault="007727BB">
      <w:pPr>
        <w:tabs>
          <w:tab w:val="left" w:leader="dot" w:pos="8505"/>
        </w:tabs>
        <w:spacing w:before="40"/>
        <w:jc w:val="both"/>
      </w:pPr>
    </w:p>
    <w:p w14:paraId="6A88F1CA" w14:textId="77777777" w:rsidR="007727BB" w:rsidRDefault="00AC7AF3">
      <w:pPr>
        <w:tabs>
          <w:tab w:val="left" w:leader="dot" w:pos="8505"/>
        </w:tabs>
        <w:spacing w:before="40"/>
        <w:jc w:val="both"/>
      </w:pPr>
      <w:r>
        <w:t xml:space="preserve">Le fournisseur adhère à la Charte Relations fournisseurs présente </w:t>
      </w:r>
      <w:hyperlink r:id="rId10" w:history="1">
        <w:r>
          <w:rPr>
            <w:rFonts w:ascii="Calibri" w:eastAsia="Arial" w:hAnsi="Calibri" w:cs="Arial"/>
            <w:i/>
            <w:iCs/>
            <w:color w:val="4472C4"/>
            <w:u w:val="single"/>
          </w:rPr>
          <w:t>ici</w:t>
        </w:r>
      </w:hyperlink>
      <w:r>
        <w:t xml:space="preserve"> et s’engage à respecter les principes et engagements énoncés ci-dessus, et ce pendant toute la durée du processus d’achat et de la relation contractuelle avec le groupe AFD.</w:t>
      </w:r>
    </w:p>
    <w:p w14:paraId="22B0CFBD" w14:textId="77777777" w:rsidR="007727BB" w:rsidRDefault="007727BB">
      <w:pPr>
        <w:tabs>
          <w:tab w:val="left" w:leader="dot" w:pos="8505"/>
        </w:tabs>
        <w:spacing w:before="40"/>
        <w:jc w:val="both"/>
      </w:pPr>
    </w:p>
    <w:p w14:paraId="741E5B13" w14:textId="77777777" w:rsidR="007727BB" w:rsidRDefault="00AC7AF3">
      <w:pPr>
        <w:tabs>
          <w:tab w:val="left" w:leader="dot" w:pos="8505"/>
        </w:tabs>
        <w:spacing w:before="40"/>
        <w:jc w:val="both"/>
      </w:pPr>
      <w:r>
        <w:t>Le fournisseur s’engage également à faire connaître et faire respecter les engagements de la présente Charte par l’ensemble de ses collaborateurs, y compris temporaires et intérimaires, partenaires, fournisseurs, et sous-traitants.</w:t>
      </w:r>
    </w:p>
    <w:p w14:paraId="4B98EACD" w14:textId="77777777" w:rsidR="007727BB" w:rsidRDefault="007727BB">
      <w:pPr>
        <w:tabs>
          <w:tab w:val="left" w:leader="dot" w:pos="8505"/>
        </w:tabs>
        <w:spacing w:before="40"/>
        <w:jc w:val="both"/>
      </w:pPr>
    </w:p>
    <w:p w14:paraId="4474A0E6" w14:textId="77777777" w:rsidR="007727BB" w:rsidRDefault="00AC7AF3">
      <w:pPr>
        <w:tabs>
          <w:tab w:val="left" w:leader="dot" w:pos="8505"/>
        </w:tabs>
        <w:spacing w:before="40"/>
        <w:jc w:val="both"/>
      </w:pPr>
      <w:r>
        <w:t>Fait en un seul original</w:t>
      </w:r>
    </w:p>
    <w:p w14:paraId="494D7D02" w14:textId="77777777" w:rsidR="007727BB" w:rsidRDefault="00AC7AF3">
      <w:pPr>
        <w:tabs>
          <w:tab w:val="left" w:leader="dot" w:pos="8505"/>
        </w:tabs>
        <w:spacing w:before="40"/>
        <w:jc w:val="both"/>
      </w:pPr>
      <w:r>
        <w:t>A :</w:t>
      </w:r>
    </w:p>
    <w:p w14:paraId="3CC18D51" w14:textId="77777777" w:rsidR="007727BB" w:rsidRDefault="00AC7AF3">
      <w:pPr>
        <w:tabs>
          <w:tab w:val="left" w:leader="dot" w:pos="8505"/>
        </w:tabs>
        <w:spacing w:before="40"/>
        <w:jc w:val="both"/>
      </w:pPr>
      <w:r>
        <w:t>Le</w:t>
      </w:r>
    </w:p>
    <w:p w14:paraId="6857433A" w14:textId="77777777" w:rsidR="007727BB" w:rsidRDefault="00AC7AF3">
      <w:pPr>
        <w:tabs>
          <w:tab w:val="left" w:leader="dot" w:pos="8505"/>
        </w:tabs>
        <w:spacing w:before="40"/>
        <w:jc w:val="both"/>
      </w:pPr>
      <w:r>
        <w:t>Signature(s) du titulaire, ou, en cas de groupement d’entreprises, du mandataire habilité ou de chaque membre du groupement :</w:t>
      </w:r>
    </w:p>
    <w:p w14:paraId="76BAEA00" w14:textId="77777777" w:rsidR="007727BB" w:rsidRDefault="00AC7AF3">
      <w:pPr>
        <w:pStyle w:val="RedaliaTitre1"/>
      </w:pPr>
      <w:bookmarkStart w:id="309" w:name="_Toc180614158"/>
      <w:bookmarkStart w:id="310" w:name="__RefHeading___Toc3787_850954893"/>
      <w:bookmarkStart w:id="311" w:name="_Toc202298678"/>
      <w:bookmarkStart w:id="312" w:name="_Toc203059386"/>
      <w:r>
        <w:t>Acceptation de l’offre</w:t>
      </w:r>
      <w:bookmarkEnd w:id="309"/>
      <w:r>
        <w:t xml:space="preserve"> par le Pouvoir Adjudicateur</w:t>
      </w:r>
      <w:bookmarkEnd w:id="310"/>
      <w:bookmarkEnd w:id="311"/>
      <w:bookmarkEnd w:id="312"/>
    </w:p>
    <w:p w14:paraId="7BAFEB59" w14:textId="77777777" w:rsidR="007727BB" w:rsidRDefault="00AC7AF3">
      <w:pPr>
        <w:tabs>
          <w:tab w:val="left" w:leader="dot" w:pos="8505"/>
        </w:tabs>
        <w:spacing w:before="40"/>
        <w:jc w:val="both"/>
      </w:pPr>
      <w:r>
        <w:t>Les sous-traitants proposés dans les actes de sous-traitance annexés au présent Contrat sont acceptés comme ayant droit au paiement direct et les conditions de paiement indiquées sont agrées.</w:t>
      </w:r>
    </w:p>
    <w:p w14:paraId="26E49E29" w14:textId="77777777" w:rsidR="007727BB" w:rsidRDefault="007727BB">
      <w:pPr>
        <w:tabs>
          <w:tab w:val="left" w:leader="dot" w:pos="8505"/>
        </w:tabs>
        <w:spacing w:before="40"/>
        <w:jc w:val="both"/>
      </w:pPr>
    </w:p>
    <w:p w14:paraId="2B9442DE" w14:textId="77777777" w:rsidR="007727BB" w:rsidRDefault="00AC7AF3">
      <w:pPr>
        <w:tabs>
          <w:tab w:val="left" w:leader="dot" w:pos="8505"/>
        </w:tabs>
        <w:spacing w:before="40"/>
        <w:jc w:val="both"/>
      </w:pPr>
      <w:r>
        <w:t>Est acceptée la présente offre pour valoir acte d’engagement.</w:t>
      </w:r>
    </w:p>
    <w:p w14:paraId="71D60C6C" w14:textId="77777777" w:rsidR="007727BB" w:rsidRDefault="007727BB">
      <w:pPr>
        <w:tabs>
          <w:tab w:val="left" w:leader="dot" w:pos="8505"/>
        </w:tabs>
        <w:spacing w:before="40"/>
        <w:jc w:val="both"/>
      </w:pPr>
    </w:p>
    <w:p w14:paraId="3BA779E7" w14:textId="77777777" w:rsidR="007727BB" w:rsidRDefault="00AC7AF3">
      <w:pPr>
        <w:tabs>
          <w:tab w:val="left" w:leader="dot" w:pos="8505"/>
        </w:tabs>
        <w:spacing w:before="40"/>
        <w:jc w:val="both"/>
      </w:pPr>
      <w:r>
        <w:t>A</w:t>
      </w:r>
    </w:p>
    <w:p w14:paraId="22FC77B3" w14:textId="77777777" w:rsidR="007727BB" w:rsidRDefault="00AC7AF3">
      <w:pPr>
        <w:tabs>
          <w:tab w:val="left" w:leader="dot" w:pos="8505"/>
        </w:tabs>
        <w:spacing w:before="40"/>
        <w:jc w:val="both"/>
      </w:pPr>
      <w:r>
        <w:t>Le</w:t>
      </w:r>
    </w:p>
    <w:p w14:paraId="4A88CD44" w14:textId="77777777" w:rsidR="007727BB" w:rsidRDefault="007727BB">
      <w:pPr>
        <w:tabs>
          <w:tab w:val="left" w:leader="dot" w:pos="8505"/>
        </w:tabs>
        <w:spacing w:before="40"/>
        <w:jc w:val="both"/>
      </w:pPr>
    </w:p>
    <w:p w14:paraId="7D378F3A" w14:textId="77777777" w:rsidR="007727BB" w:rsidRDefault="00AC7AF3">
      <w:pPr>
        <w:tabs>
          <w:tab w:val="left" w:leader="dot" w:pos="8505"/>
        </w:tabs>
        <w:spacing w:before="40"/>
        <w:jc w:val="both"/>
      </w:pPr>
      <w:r>
        <w:t>Le Pouvoir Adjudicateur</w:t>
      </w:r>
    </w:p>
    <w:p w14:paraId="577EA8FE" w14:textId="77777777" w:rsidR="007727BB" w:rsidRDefault="007727BB">
      <w:pPr>
        <w:tabs>
          <w:tab w:val="left" w:leader="dot" w:pos="8505"/>
        </w:tabs>
        <w:spacing w:before="40"/>
        <w:jc w:val="both"/>
      </w:pPr>
    </w:p>
    <w:p w14:paraId="3125FB1B" w14:textId="77777777" w:rsidR="007727BB" w:rsidRDefault="007727BB">
      <w:pPr>
        <w:pStyle w:val="RedaliaNormal"/>
        <w:rPr>
          <w:rFonts w:cs="Calibri"/>
        </w:rPr>
      </w:pPr>
    </w:p>
    <w:p w14:paraId="191F04B1" w14:textId="77777777" w:rsidR="007727BB" w:rsidRDefault="007727BB">
      <w:pPr>
        <w:pStyle w:val="RedaliaNormal"/>
        <w:rPr>
          <w:rFonts w:cs="Calibri"/>
        </w:rPr>
      </w:pPr>
    </w:p>
    <w:p w14:paraId="5603B186" w14:textId="77777777" w:rsidR="007727BB" w:rsidRDefault="007727BB">
      <w:pPr>
        <w:pStyle w:val="RedaliaNormal"/>
        <w:rPr>
          <w:rFonts w:cs="Calibri"/>
        </w:rPr>
      </w:pPr>
    </w:p>
    <w:p w14:paraId="66BE367F" w14:textId="77777777" w:rsidR="007727BB" w:rsidRDefault="007727BB">
      <w:pPr>
        <w:pStyle w:val="RedaliaNormal"/>
        <w:pageBreakBefore/>
        <w:rPr>
          <w:rFonts w:cs="Calibri"/>
        </w:rPr>
      </w:pPr>
    </w:p>
    <w:p w14:paraId="2A3D97A8" w14:textId="77777777" w:rsidR="007727BB" w:rsidRDefault="00AC7AF3">
      <w:pPr>
        <w:pStyle w:val="RedaliaTitre1"/>
      </w:pPr>
      <w:bookmarkStart w:id="313" w:name="__RefHeading___Toc33120_1592896968"/>
      <w:bookmarkStart w:id="314" w:name="_Toc202298679"/>
      <w:bookmarkStart w:id="315" w:name="_Toc203059387"/>
      <w:r>
        <w:t>Annexe : Déclaration de sous-traitance</w:t>
      </w:r>
      <w:bookmarkEnd w:id="313"/>
      <w:bookmarkEnd w:id="314"/>
      <w:bookmarkEnd w:id="315"/>
    </w:p>
    <w:p w14:paraId="17EFC2A1" w14:textId="77777777" w:rsidR="007727BB" w:rsidRDefault="00AC7AF3">
      <w:pPr>
        <w:pStyle w:val="RdaliaTitreparagraphe"/>
      </w:pPr>
      <w:r>
        <w:t>Annexe au Contrat Unique (CU)</w:t>
      </w:r>
    </w:p>
    <w:p w14:paraId="640A4F9C" w14:textId="77777777" w:rsidR="007727BB" w:rsidRDefault="00AC7AF3">
      <w:pPr>
        <w:pStyle w:val="RdaliaTitreparagraphe"/>
      </w:pPr>
      <w:r>
        <w:t>Pouvoir Adjudicateur : Agence Française de Développement</w:t>
      </w:r>
    </w:p>
    <w:p w14:paraId="7A9D0B8E" w14:textId="77777777" w:rsidR="007727BB" w:rsidRDefault="00AC7AF3" w:rsidP="00422DE3">
      <w:pPr>
        <w:pStyle w:val="RedaliaRetraitPuceniveau1"/>
        <w:numPr>
          <w:ilvl w:val="0"/>
          <w:numId w:val="39"/>
        </w:numPr>
      </w:pPr>
      <w:r>
        <w:t>Désignation de l’acheteur :</w:t>
      </w:r>
    </w:p>
    <w:p w14:paraId="75D13866" w14:textId="77777777" w:rsidR="007727BB" w:rsidRDefault="00AC7AF3">
      <w:pPr>
        <w:pStyle w:val="RedaliaNormal"/>
      </w:pPr>
      <w:r>
        <w:tab/>
      </w:r>
    </w:p>
    <w:p w14:paraId="766D9DF5" w14:textId="77777777" w:rsidR="007727BB" w:rsidRDefault="00AC7AF3">
      <w:pPr>
        <w:pStyle w:val="RedaliaNormal"/>
      </w:pPr>
      <w:r>
        <w:tab/>
      </w:r>
    </w:p>
    <w:p w14:paraId="6651B869" w14:textId="77777777" w:rsidR="007727BB" w:rsidRDefault="007727BB">
      <w:pPr>
        <w:pStyle w:val="RedaliaRetraitavecpuce"/>
        <w:ind w:left="360"/>
      </w:pPr>
    </w:p>
    <w:p w14:paraId="681C9073" w14:textId="77777777" w:rsidR="007727BB" w:rsidRDefault="00AC7AF3">
      <w:pPr>
        <w:pStyle w:val="RedaliaRetraitPuceniveau1"/>
        <w:numPr>
          <w:ilvl w:val="0"/>
          <w:numId w:val="18"/>
        </w:numPr>
      </w:pPr>
      <w:r>
        <w:t>Personne habilitée à donner les renseignements relatifs aux nantissements ou cessions de créances :</w:t>
      </w:r>
    </w:p>
    <w:p w14:paraId="2ADE72BB" w14:textId="77777777" w:rsidR="007727BB" w:rsidRDefault="00AC7AF3">
      <w:pPr>
        <w:pStyle w:val="RedaliaNormal"/>
      </w:pPr>
      <w:r>
        <w:tab/>
      </w:r>
    </w:p>
    <w:p w14:paraId="32E43970" w14:textId="77777777" w:rsidR="007727BB" w:rsidRDefault="00AC7AF3">
      <w:pPr>
        <w:pStyle w:val="RedaliaNormal"/>
      </w:pPr>
      <w:r>
        <w:tab/>
      </w:r>
    </w:p>
    <w:p w14:paraId="787C5ECB" w14:textId="77777777" w:rsidR="007727BB" w:rsidRDefault="00AC7AF3">
      <w:pPr>
        <w:pStyle w:val="RdaliaTitreparagraphe"/>
      </w:pPr>
      <w:r>
        <w:t>Objet de l'accord-cadre</w:t>
      </w:r>
    </w:p>
    <w:p w14:paraId="564D7B2B" w14:textId="23BF92C0" w:rsidR="007727BB" w:rsidRDefault="00AC7AF3">
      <w:pPr>
        <w:pStyle w:val="RedaliaNormal"/>
        <w:rPr>
          <w:b/>
        </w:rPr>
      </w:pPr>
      <w:r>
        <w:rPr>
          <w:b/>
        </w:rPr>
        <w:t xml:space="preserve">Objet de la consultation : Appui </w:t>
      </w:r>
      <w:r w:rsidR="00B43A04">
        <w:rPr>
          <w:b/>
        </w:rPr>
        <w:t xml:space="preserve">technique </w:t>
      </w:r>
      <w:r>
        <w:rPr>
          <w:b/>
        </w:rPr>
        <w:t>à la Commission des forêts du Ghana dans la mise en œuvre de l'APV FLEGT</w:t>
      </w:r>
    </w:p>
    <w:p w14:paraId="757B1056" w14:textId="77777777" w:rsidR="007727BB" w:rsidRDefault="007727BB">
      <w:pPr>
        <w:pStyle w:val="RedaliaNormal"/>
      </w:pPr>
    </w:p>
    <w:p w14:paraId="0D2EACC8" w14:textId="6D63DBAC" w:rsidR="007727BB" w:rsidRDefault="00AC7AF3">
      <w:pPr>
        <w:pStyle w:val="RedaliaNormal"/>
      </w:pPr>
      <w:r>
        <w:rPr>
          <w:rFonts w:ascii="Wingdings" w:eastAsia="Wingdings" w:hAnsi="Wingdings" w:cs="Wingdings"/>
        </w:rPr>
        <w:t></w:t>
      </w:r>
      <w:r>
        <w:t xml:space="preserve"> Appui opérationnel et technique à la Commission des forêts</w:t>
      </w:r>
    </w:p>
    <w:p w14:paraId="52A719BF" w14:textId="77777777" w:rsidR="007727BB" w:rsidRDefault="00AC7AF3">
      <w:pPr>
        <w:pStyle w:val="RdaliaTitreparagraphe"/>
      </w:pPr>
      <w:r>
        <w:t>Objet de la déclaration du sous-traitant</w:t>
      </w:r>
    </w:p>
    <w:p w14:paraId="6F938ADA" w14:textId="77777777" w:rsidR="007727BB" w:rsidRDefault="00AC7AF3">
      <w:pPr>
        <w:pStyle w:val="RedaliaNormal"/>
      </w:pPr>
      <w:r>
        <w:t>La présente déclaration de sous-traitance constitue :</w:t>
      </w:r>
    </w:p>
    <w:p w14:paraId="0A42BE91" w14:textId="77777777" w:rsidR="007727BB" w:rsidRDefault="007727BB">
      <w:pPr>
        <w:pStyle w:val="RedaliaNormal"/>
      </w:pPr>
    </w:p>
    <w:p w14:paraId="3D956D69" w14:textId="77777777" w:rsidR="007727BB" w:rsidRDefault="00AC7AF3">
      <w:pPr>
        <w:pStyle w:val="RedaliaNormal"/>
      </w:pPr>
      <w:r>
        <w:rPr>
          <w:rFonts w:ascii="Wingdings" w:eastAsia="Wingdings" w:hAnsi="Wingdings" w:cs="Wingdings"/>
        </w:rPr>
        <w:t></w:t>
      </w:r>
      <w:r>
        <w:t xml:space="preserve"> Un document annexé à l’offre du soumissionnaire.</w:t>
      </w:r>
    </w:p>
    <w:p w14:paraId="2893197B" w14:textId="77777777" w:rsidR="007727BB" w:rsidRDefault="007727BB">
      <w:pPr>
        <w:pStyle w:val="RedaliaNormal"/>
      </w:pPr>
    </w:p>
    <w:p w14:paraId="2E455056" w14:textId="77777777" w:rsidR="007727BB" w:rsidRDefault="00AC7AF3">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3427C61D" w14:textId="77777777" w:rsidR="007727BB" w:rsidRDefault="007727BB">
      <w:pPr>
        <w:pStyle w:val="RedaliaNormal"/>
      </w:pPr>
    </w:p>
    <w:p w14:paraId="74E81C53" w14:textId="77777777" w:rsidR="007727BB" w:rsidRDefault="00AC7AF3">
      <w:pPr>
        <w:pStyle w:val="RedaliaNormal"/>
      </w:pPr>
      <w:r>
        <w:rPr>
          <w:rFonts w:ascii="Wingdings" w:eastAsia="Wingdings" w:hAnsi="Wingdings" w:cs="Wingdings"/>
        </w:rPr>
        <w:t></w:t>
      </w:r>
      <w:r>
        <w:t xml:space="preserve"> Un acte spécial modificatif : il annule et remplace la déclaration de sous-traitance du ………..</w:t>
      </w:r>
    </w:p>
    <w:p w14:paraId="07939B89" w14:textId="77777777" w:rsidR="007727BB" w:rsidRDefault="007727BB">
      <w:pPr>
        <w:pStyle w:val="RedaliaNormal"/>
      </w:pPr>
    </w:p>
    <w:p w14:paraId="44C28227" w14:textId="77777777" w:rsidR="007727BB" w:rsidRDefault="00AC7AF3">
      <w:pPr>
        <w:pStyle w:val="RdaliaTitreparagraphe"/>
      </w:pPr>
      <w:r>
        <w:t>Identification du soumissionnaire ou du titulaire</w:t>
      </w:r>
    </w:p>
    <w:p w14:paraId="7507F286" w14:textId="77777777" w:rsidR="007727BB" w:rsidRDefault="00AC7AF3">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CEFEF26" w14:textId="77777777" w:rsidR="007727BB" w:rsidRDefault="00AC7AF3">
      <w:pPr>
        <w:pStyle w:val="RedaliaNormal"/>
      </w:pPr>
      <w:r>
        <w:tab/>
      </w:r>
    </w:p>
    <w:p w14:paraId="2BB65102" w14:textId="77777777" w:rsidR="007727BB" w:rsidRDefault="00AC7AF3">
      <w:pPr>
        <w:pStyle w:val="RedaliaNormal"/>
      </w:pPr>
      <w:r>
        <w:tab/>
      </w:r>
    </w:p>
    <w:p w14:paraId="0C4E8927" w14:textId="77777777" w:rsidR="007727BB" w:rsidRDefault="00AC7AF3">
      <w:pPr>
        <w:pStyle w:val="RedaliaNormal"/>
      </w:pPr>
      <w:r>
        <w:tab/>
      </w:r>
    </w:p>
    <w:p w14:paraId="3BF06553" w14:textId="77777777" w:rsidR="007727BB" w:rsidRDefault="007727BB">
      <w:pPr>
        <w:pStyle w:val="RedaliaNormal"/>
      </w:pPr>
    </w:p>
    <w:p w14:paraId="106BF7EC" w14:textId="77777777" w:rsidR="007727BB" w:rsidRDefault="00AC7AF3">
      <w:pPr>
        <w:pStyle w:val="RedaliaNormal"/>
      </w:pPr>
      <w:r>
        <w:t>Forme juridique du soumissionnaire individuel, du titulaire ou du membre du groupement (entreprise individuelle, SA, SARL, EURL, association, établissement public, etc.) :</w:t>
      </w:r>
    </w:p>
    <w:p w14:paraId="1912D940" w14:textId="77777777" w:rsidR="007727BB" w:rsidRDefault="00AC7AF3">
      <w:pPr>
        <w:pStyle w:val="RedaliaNormal"/>
      </w:pPr>
      <w:r>
        <w:tab/>
      </w:r>
    </w:p>
    <w:p w14:paraId="03252ECA" w14:textId="77777777" w:rsidR="007727BB" w:rsidRDefault="00AC7AF3">
      <w:pPr>
        <w:pStyle w:val="RedaliaNormal"/>
      </w:pPr>
      <w:r>
        <w:tab/>
      </w:r>
    </w:p>
    <w:p w14:paraId="4480BA3F" w14:textId="77777777" w:rsidR="007727BB" w:rsidRDefault="00AC7AF3">
      <w:pPr>
        <w:pStyle w:val="RedaliaNormal"/>
      </w:pPr>
      <w:r>
        <w:tab/>
      </w:r>
    </w:p>
    <w:p w14:paraId="1975EBF1" w14:textId="77777777" w:rsidR="007727BB" w:rsidRDefault="007727BB">
      <w:pPr>
        <w:pStyle w:val="RedaliaNormal"/>
      </w:pPr>
    </w:p>
    <w:p w14:paraId="5BE939FE" w14:textId="77777777" w:rsidR="007727BB" w:rsidRDefault="00AC7AF3">
      <w:pPr>
        <w:pStyle w:val="RedaliaNormal"/>
      </w:pPr>
      <w:r>
        <w:t>En cas de groupement momentané d’entreprises, identification et coordonnées du mandataire du groupement :</w:t>
      </w:r>
    </w:p>
    <w:p w14:paraId="1D629D04" w14:textId="77777777" w:rsidR="007727BB" w:rsidRDefault="00AC7AF3">
      <w:pPr>
        <w:pStyle w:val="RedaliaNormal"/>
      </w:pPr>
      <w:r>
        <w:tab/>
      </w:r>
    </w:p>
    <w:p w14:paraId="6B2E70D3" w14:textId="77777777" w:rsidR="007727BB" w:rsidRDefault="00AC7AF3">
      <w:pPr>
        <w:pStyle w:val="RedaliaNormal"/>
      </w:pPr>
      <w:r>
        <w:tab/>
      </w:r>
    </w:p>
    <w:p w14:paraId="6FAB4EB4" w14:textId="77777777" w:rsidR="007727BB" w:rsidRDefault="00AC7AF3">
      <w:pPr>
        <w:pStyle w:val="RedaliaNormal"/>
      </w:pPr>
      <w:r>
        <w:tab/>
      </w:r>
    </w:p>
    <w:p w14:paraId="19F73991" w14:textId="77777777" w:rsidR="007727BB" w:rsidRDefault="00AC7AF3">
      <w:pPr>
        <w:pStyle w:val="RdaliaTitreparagraphe"/>
      </w:pPr>
      <w:r>
        <w:t>Identification du sous-traitant</w:t>
      </w:r>
    </w:p>
    <w:p w14:paraId="3C6831FD" w14:textId="77777777" w:rsidR="007727BB" w:rsidRDefault="00AC7AF3">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0452873D" w14:textId="77777777" w:rsidR="007727BB" w:rsidRDefault="00AC7AF3">
      <w:pPr>
        <w:pStyle w:val="RedaliaNormal"/>
      </w:pPr>
      <w:r>
        <w:tab/>
      </w:r>
    </w:p>
    <w:p w14:paraId="6D1AD7D8" w14:textId="77777777" w:rsidR="007727BB" w:rsidRDefault="00AC7AF3">
      <w:pPr>
        <w:pStyle w:val="RedaliaNormal"/>
      </w:pPr>
      <w:r>
        <w:tab/>
      </w:r>
    </w:p>
    <w:p w14:paraId="39D76B83" w14:textId="77777777" w:rsidR="007727BB" w:rsidRDefault="00AC7AF3">
      <w:pPr>
        <w:pStyle w:val="RedaliaNormal"/>
      </w:pPr>
      <w:r>
        <w:tab/>
      </w:r>
    </w:p>
    <w:p w14:paraId="184445C0" w14:textId="77777777" w:rsidR="007727BB" w:rsidRDefault="007727BB">
      <w:pPr>
        <w:pStyle w:val="Standard"/>
      </w:pPr>
    </w:p>
    <w:p w14:paraId="0E34A355" w14:textId="77777777" w:rsidR="007727BB" w:rsidRDefault="00AC7AF3">
      <w:pPr>
        <w:pStyle w:val="RedaliaNormal"/>
      </w:pPr>
      <w:r>
        <w:t>Forme juridique du soumissionnaire individuel, du titulaire ou du membre du groupement (entreprise individuelle, SA, SARL, EURL, association, établissement public, etc.) :</w:t>
      </w:r>
    </w:p>
    <w:p w14:paraId="146A996C" w14:textId="77777777" w:rsidR="007727BB" w:rsidRDefault="00AC7AF3">
      <w:pPr>
        <w:pStyle w:val="RedaliaNormal"/>
      </w:pPr>
      <w:r>
        <w:tab/>
      </w:r>
    </w:p>
    <w:p w14:paraId="588C77C9" w14:textId="77777777" w:rsidR="007727BB" w:rsidRDefault="00AC7AF3">
      <w:pPr>
        <w:pStyle w:val="RedaliaNormal"/>
      </w:pPr>
      <w:r>
        <w:tab/>
      </w:r>
    </w:p>
    <w:p w14:paraId="1FDC32A9" w14:textId="77777777" w:rsidR="007727BB" w:rsidRDefault="00AC7AF3">
      <w:pPr>
        <w:pStyle w:val="RedaliaNormal"/>
      </w:pPr>
      <w:r>
        <w:tab/>
      </w:r>
    </w:p>
    <w:p w14:paraId="5D9052A9" w14:textId="77777777" w:rsidR="007727BB" w:rsidRDefault="007727BB">
      <w:pPr>
        <w:pStyle w:val="RedaliaNormal"/>
      </w:pPr>
    </w:p>
    <w:p w14:paraId="04C0125D" w14:textId="77777777" w:rsidR="007727BB" w:rsidRDefault="00AC7AF3">
      <w:pPr>
        <w:pStyle w:val="RedaliaNormal"/>
      </w:pPr>
      <w:r>
        <w:t xml:space="preserve">Personne(s) physique(s) ayant le pouvoir d’engager le sous-traitant : (Indiquer le nom, prénom et la qualité de chaque personne) :  </w:t>
      </w:r>
    </w:p>
    <w:p w14:paraId="578D1BA7" w14:textId="77777777" w:rsidR="007727BB" w:rsidRDefault="00AC7AF3">
      <w:pPr>
        <w:pStyle w:val="RedaliaNormal"/>
      </w:pPr>
      <w:r>
        <w:tab/>
      </w:r>
    </w:p>
    <w:p w14:paraId="5B6AB367" w14:textId="77777777" w:rsidR="007727BB" w:rsidRDefault="00AC7AF3">
      <w:pPr>
        <w:pStyle w:val="RedaliaNormal"/>
      </w:pPr>
      <w:r>
        <w:tab/>
      </w:r>
    </w:p>
    <w:p w14:paraId="2771592D" w14:textId="77777777" w:rsidR="007727BB" w:rsidRDefault="00AC7AF3">
      <w:pPr>
        <w:pStyle w:val="RedaliaNormal"/>
      </w:pPr>
      <w:r>
        <w:tab/>
      </w:r>
    </w:p>
    <w:p w14:paraId="4276D642" w14:textId="77777777" w:rsidR="007727BB" w:rsidRDefault="007727BB">
      <w:pPr>
        <w:pStyle w:val="RedaliaNormal"/>
      </w:pPr>
    </w:p>
    <w:p w14:paraId="640683AE" w14:textId="77777777" w:rsidR="007727BB" w:rsidRDefault="00AC7AF3">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8F6A504" w14:textId="77777777" w:rsidR="007727BB" w:rsidRDefault="007727BB">
      <w:pPr>
        <w:pStyle w:val="RedaliaNormal"/>
        <w:rPr>
          <w:sz w:val="12"/>
          <w:szCs w:val="10"/>
        </w:rPr>
      </w:pPr>
    </w:p>
    <w:p w14:paraId="59257F7D" w14:textId="77777777" w:rsidR="007727BB" w:rsidRDefault="00AC7AF3">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E98D3FA" w14:textId="77777777" w:rsidR="007727BB" w:rsidRDefault="00AC7AF3">
      <w:pPr>
        <w:pStyle w:val="RdaliaTitreparagraphe"/>
      </w:pPr>
      <w:r>
        <w:t>Nature des prestations sous-traitées</w:t>
      </w:r>
    </w:p>
    <w:p w14:paraId="1808D113" w14:textId="77777777" w:rsidR="007727BB" w:rsidRDefault="00AC7AF3">
      <w:pPr>
        <w:pStyle w:val="RedaliaNormal"/>
      </w:pPr>
      <w:r>
        <w:rPr>
          <w:b/>
        </w:rPr>
        <w:t>Nature des prestations sous-traitées</w:t>
      </w:r>
      <w:r>
        <w:t> :</w:t>
      </w:r>
      <w:r>
        <w:tab/>
      </w:r>
    </w:p>
    <w:p w14:paraId="254982AC" w14:textId="77777777" w:rsidR="007727BB" w:rsidRDefault="00AC7AF3">
      <w:pPr>
        <w:pStyle w:val="RedaliaNormal"/>
      </w:pPr>
      <w:r>
        <w:tab/>
      </w:r>
    </w:p>
    <w:p w14:paraId="1026BFE1" w14:textId="77777777" w:rsidR="007727BB" w:rsidRDefault="007727BB">
      <w:pPr>
        <w:pStyle w:val="RedaliaNormal"/>
      </w:pPr>
    </w:p>
    <w:p w14:paraId="399BC17A" w14:textId="77777777" w:rsidR="007727BB" w:rsidRDefault="00AC7AF3">
      <w:pPr>
        <w:pStyle w:val="RedaliaNormal"/>
        <w:rPr>
          <w:b/>
        </w:rPr>
      </w:pPr>
      <w:r>
        <w:rPr>
          <w:b/>
        </w:rPr>
        <w:t>Sous-traitance de traitement de données à caractère personnel :</w:t>
      </w:r>
    </w:p>
    <w:p w14:paraId="275A3BA4" w14:textId="77777777" w:rsidR="007727BB" w:rsidRDefault="00AC7AF3">
      <w:pPr>
        <w:pStyle w:val="RedaliaNormal"/>
        <w:rPr>
          <w:bCs/>
          <w:i/>
          <w:iCs/>
          <w:sz w:val="18"/>
          <w:szCs w:val="16"/>
        </w:rPr>
      </w:pPr>
      <w:r>
        <w:rPr>
          <w:bCs/>
          <w:i/>
          <w:iCs/>
          <w:sz w:val="18"/>
          <w:szCs w:val="16"/>
        </w:rPr>
        <w:t>(À compléter le cas échéant)</w:t>
      </w:r>
    </w:p>
    <w:p w14:paraId="4BAEBFA5" w14:textId="77777777" w:rsidR="007727BB" w:rsidRDefault="00AC7AF3">
      <w:pPr>
        <w:pStyle w:val="RedaliaNormal"/>
      </w:pPr>
      <w:r>
        <w:tab/>
      </w:r>
    </w:p>
    <w:p w14:paraId="09FAF835" w14:textId="77777777" w:rsidR="007727BB" w:rsidRDefault="00AC7AF3">
      <w:pPr>
        <w:pStyle w:val="RedaliaNormal"/>
      </w:pPr>
      <w:r>
        <w:tab/>
      </w:r>
    </w:p>
    <w:p w14:paraId="7C10C5DE" w14:textId="77777777" w:rsidR="007727BB" w:rsidRDefault="007727BB">
      <w:pPr>
        <w:pStyle w:val="RedaliaNormal"/>
      </w:pPr>
    </w:p>
    <w:p w14:paraId="2A83D3D4" w14:textId="77777777" w:rsidR="007727BB" w:rsidRDefault="00AC7AF3">
      <w:pPr>
        <w:pStyle w:val="RedaliaNormal"/>
      </w:pPr>
      <w:r>
        <w:t>Le sous-traitant est autorisé à traiter les données à caractère personnel nécessaires pour fournir le (ou les) service(s) suivant(s) : ……………</w:t>
      </w:r>
    </w:p>
    <w:p w14:paraId="1E62415C" w14:textId="77777777" w:rsidR="007727BB" w:rsidRDefault="007727BB">
      <w:pPr>
        <w:pStyle w:val="RedaliaNormal"/>
      </w:pPr>
    </w:p>
    <w:p w14:paraId="3A723BFE" w14:textId="77777777" w:rsidR="007727BB" w:rsidRDefault="00AC7AF3">
      <w:pPr>
        <w:pStyle w:val="RedaliaNormal"/>
      </w:pPr>
      <w:r>
        <w:t>La durée du traitement est : ……………..</w:t>
      </w:r>
    </w:p>
    <w:p w14:paraId="4B744362" w14:textId="77777777" w:rsidR="007727BB" w:rsidRDefault="007727BB">
      <w:pPr>
        <w:pStyle w:val="RedaliaNormal"/>
      </w:pPr>
    </w:p>
    <w:p w14:paraId="4649E4B6" w14:textId="77777777" w:rsidR="007727BB" w:rsidRDefault="00AC7AF3">
      <w:pPr>
        <w:pStyle w:val="RedaliaNormal"/>
      </w:pPr>
      <w:r>
        <w:t>La nature des opérations réalisées sur les données est : ………………….</w:t>
      </w:r>
    </w:p>
    <w:p w14:paraId="1BD7F95B" w14:textId="77777777" w:rsidR="007727BB" w:rsidRDefault="007727BB">
      <w:pPr>
        <w:pStyle w:val="RedaliaNormal"/>
      </w:pPr>
    </w:p>
    <w:p w14:paraId="4785C65D" w14:textId="77777777" w:rsidR="007727BB" w:rsidRDefault="00AC7AF3">
      <w:pPr>
        <w:pStyle w:val="RedaliaNormal"/>
      </w:pPr>
      <w:r>
        <w:t>La (ou les) finalité(s) du traitement est (sont) : ……………</w:t>
      </w:r>
    </w:p>
    <w:p w14:paraId="7217C15D" w14:textId="77777777" w:rsidR="007727BB" w:rsidRDefault="007727BB">
      <w:pPr>
        <w:pStyle w:val="RedaliaNormal"/>
      </w:pPr>
    </w:p>
    <w:p w14:paraId="1461F5FD" w14:textId="77777777" w:rsidR="007727BB" w:rsidRDefault="00AC7AF3">
      <w:pPr>
        <w:pStyle w:val="RedaliaNormal"/>
      </w:pPr>
      <w:r>
        <w:t>Les données à caractère personnel traitées sont : ………………</w:t>
      </w:r>
    </w:p>
    <w:p w14:paraId="0D269F4A" w14:textId="77777777" w:rsidR="007727BB" w:rsidRDefault="007727BB">
      <w:pPr>
        <w:pStyle w:val="RedaliaNormal"/>
      </w:pPr>
    </w:p>
    <w:p w14:paraId="1DB98C16" w14:textId="77777777" w:rsidR="007727BB" w:rsidRDefault="00AC7AF3">
      <w:pPr>
        <w:pStyle w:val="RedaliaNormal"/>
      </w:pPr>
      <w:r>
        <w:t>Les catégories de personnes concernées sont : ………………….</w:t>
      </w:r>
    </w:p>
    <w:p w14:paraId="723FF64A" w14:textId="77777777" w:rsidR="007727BB" w:rsidRDefault="007727BB">
      <w:pPr>
        <w:pStyle w:val="RedaliaNormal"/>
      </w:pPr>
    </w:p>
    <w:p w14:paraId="1AD86DF8" w14:textId="77777777" w:rsidR="007727BB" w:rsidRDefault="00AC7AF3">
      <w:pPr>
        <w:pStyle w:val="RedaliaNormal"/>
      </w:pPr>
      <w:r>
        <w:t>Le soumissionnaire/titulaire déclare que :</w:t>
      </w:r>
    </w:p>
    <w:p w14:paraId="7BFF8AF2" w14:textId="77777777" w:rsidR="007727BB" w:rsidRDefault="00AC7AF3">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15826D8A" w14:textId="77777777" w:rsidR="007727BB" w:rsidRDefault="00AC7AF3">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7B0F1EB" w14:textId="77777777" w:rsidR="007727BB" w:rsidRDefault="007727BB">
      <w:pPr>
        <w:pStyle w:val="RedaliaNormal"/>
      </w:pPr>
    </w:p>
    <w:p w14:paraId="6A3D9358" w14:textId="77777777" w:rsidR="007727BB" w:rsidRDefault="00AC7AF3">
      <w:pPr>
        <w:pStyle w:val="RdaliaTitreparagraphe"/>
      </w:pPr>
      <w:r>
        <w:t>Prix des prestations sous-traitées</w:t>
      </w:r>
    </w:p>
    <w:p w14:paraId="574A820A" w14:textId="77777777" w:rsidR="007727BB" w:rsidRDefault="00AC7AF3">
      <w:pPr>
        <w:pStyle w:val="RedaliaNormal"/>
      </w:pPr>
      <w:r>
        <w:rPr>
          <w:b/>
        </w:rPr>
        <w:t>Montant des prestations sous-traitées</w:t>
      </w:r>
      <w:r>
        <w:t xml:space="preserve"> :</w:t>
      </w:r>
    </w:p>
    <w:p w14:paraId="606BA920" w14:textId="77777777" w:rsidR="007727BB" w:rsidRDefault="007727BB">
      <w:pPr>
        <w:pStyle w:val="RedaliaNormal"/>
      </w:pPr>
    </w:p>
    <w:p w14:paraId="1D441542" w14:textId="77777777" w:rsidR="007727BB" w:rsidRDefault="00AC7AF3">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7F03647" w14:textId="77777777" w:rsidR="007727BB" w:rsidRDefault="007727BB">
      <w:pPr>
        <w:pStyle w:val="RedaliaNormal"/>
      </w:pPr>
    </w:p>
    <w:p w14:paraId="355F2F90" w14:textId="77777777" w:rsidR="007727BB" w:rsidRDefault="00AC7AF3">
      <w:pPr>
        <w:pStyle w:val="RedaliaNormal"/>
      </w:pPr>
      <w:r>
        <w:rPr>
          <w:b/>
        </w:rPr>
        <w:t>a)</w:t>
      </w:r>
      <w:r>
        <w:t xml:space="preserve"> Montant du contrat de sous-traitance dans le cas de prestations ne relevant pas du b) ci-dessous :</w:t>
      </w:r>
    </w:p>
    <w:p w14:paraId="1FB08520" w14:textId="77777777" w:rsidR="007727BB" w:rsidRDefault="00AC7AF3">
      <w:pPr>
        <w:pStyle w:val="RedaliaNormal"/>
      </w:pPr>
      <w:r>
        <w:t>- Taux de la TVA : …………………………………..</w:t>
      </w:r>
    </w:p>
    <w:p w14:paraId="51EFDFFC" w14:textId="77777777" w:rsidR="007727BB" w:rsidRDefault="00AC7AF3">
      <w:pPr>
        <w:pStyle w:val="RedaliaNormal"/>
      </w:pPr>
      <w:r>
        <w:t>- Montant HT (€) : …………………………..</w:t>
      </w:r>
    </w:p>
    <w:p w14:paraId="7A70ABB2" w14:textId="77777777" w:rsidR="007727BB" w:rsidRDefault="00AC7AF3">
      <w:pPr>
        <w:pStyle w:val="RedaliaNormal"/>
      </w:pPr>
      <w:r>
        <w:t>- Montant TTC (€) : …………………………</w:t>
      </w:r>
    </w:p>
    <w:p w14:paraId="4F77D41C" w14:textId="77777777" w:rsidR="007727BB" w:rsidRDefault="007727BB">
      <w:pPr>
        <w:pStyle w:val="RedaliaNormal"/>
      </w:pPr>
    </w:p>
    <w:p w14:paraId="4311072B" w14:textId="77777777" w:rsidR="007727BB" w:rsidRDefault="00AC7AF3">
      <w:pPr>
        <w:pStyle w:val="RedaliaNormal"/>
      </w:pPr>
      <w:r>
        <w:rPr>
          <w:b/>
        </w:rPr>
        <w:t>b)</w:t>
      </w:r>
      <w:r>
        <w:t xml:space="preserve"> Montant du contrat de sous-traitance dans le cas de travaux sous-traités relevant de l’article 283-2 nonies du Code général des impôts :</w:t>
      </w:r>
    </w:p>
    <w:p w14:paraId="7F4CE405" w14:textId="77777777" w:rsidR="007727BB" w:rsidRDefault="00AC7AF3">
      <w:pPr>
        <w:pStyle w:val="RedaliaNormal"/>
      </w:pPr>
      <w:r>
        <w:t>- Taux de la TVA : auto-liquidation (la TVA est due par le titulaire)</w:t>
      </w:r>
    </w:p>
    <w:p w14:paraId="43D48722" w14:textId="77777777" w:rsidR="007727BB" w:rsidRDefault="00AC7AF3">
      <w:pPr>
        <w:pStyle w:val="RedaliaNormal"/>
      </w:pPr>
      <w:r>
        <w:lastRenderedPageBreak/>
        <w:t>- Montant hors TVA (€) : …………………………..</w:t>
      </w:r>
    </w:p>
    <w:p w14:paraId="4B50EBCF" w14:textId="77777777" w:rsidR="007727BB" w:rsidRDefault="007727BB">
      <w:pPr>
        <w:pStyle w:val="RedaliaNormal"/>
      </w:pPr>
    </w:p>
    <w:p w14:paraId="7A733079" w14:textId="77777777" w:rsidR="007727BB" w:rsidRDefault="00AC7AF3">
      <w:pPr>
        <w:pStyle w:val="RedaliaNormal"/>
      </w:pPr>
      <w:r>
        <w:rPr>
          <w:b/>
        </w:rPr>
        <w:t>Modalités de variation des prix</w:t>
      </w:r>
      <w:r>
        <w:t xml:space="preserve"> : </w:t>
      </w:r>
      <w:r>
        <w:tab/>
      </w:r>
    </w:p>
    <w:p w14:paraId="30178EB7" w14:textId="77777777" w:rsidR="007727BB" w:rsidRDefault="00AC7AF3">
      <w:pPr>
        <w:pStyle w:val="RedaliaNormal"/>
      </w:pPr>
      <w:r>
        <w:tab/>
      </w:r>
    </w:p>
    <w:p w14:paraId="12CAC698" w14:textId="77777777" w:rsidR="007727BB" w:rsidRDefault="007727BB">
      <w:pPr>
        <w:pStyle w:val="RedaliaNormal"/>
      </w:pPr>
    </w:p>
    <w:p w14:paraId="08316CF8" w14:textId="77777777" w:rsidR="007727BB" w:rsidRDefault="00AC7AF3">
      <w:pPr>
        <w:pStyle w:val="RedaliaNormal"/>
      </w:pPr>
      <w:r>
        <w:t xml:space="preserve">Le titulaire déclare que son sous-traitant remplit les conditions pour avoir </w:t>
      </w:r>
      <w:r>
        <w:rPr>
          <w:b/>
        </w:rPr>
        <w:t>droit au paiement direct :</w:t>
      </w:r>
    </w:p>
    <w:p w14:paraId="6B2E1EF6" w14:textId="77777777" w:rsidR="007727BB" w:rsidRDefault="00AC7AF3">
      <w:pPr>
        <w:pStyle w:val="RedaliaNormal"/>
        <w:rPr>
          <w:i/>
          <w:iCs/>
          <w:sz w:val="20"/>
          <w:szCs w:val="18"/>
        </w:rPr>
      </w:pPr>
      <w:r>
        <w:rPr>
          <w:i/>
          <w:iCs/>
          <w:sz w:val="20"/>
          <w:szCs w:val="18"/>
        </w:rPr>
        <w:t>(Art R. 2193-10 ou Art R. 2393-33 du Code de la commande publique)</w:t>
      </w:r>
    </w:p>
    <w:p w14:paraId="6366BE66" w14:textId="77777777" w:rsidR="007727BB" w:rsidRDefault="007727BB">
      <w:pPr>
        <w:pStyle w:val="RedaliaNormal"/>
        <w:rPr>
          <w:i/>
          <w:iCs/>
          <w:sz w:val="12"/>
          <w:szCs w:val="10"/>
        </w:rPr>
      </w:pPr>
    </w:p>
    <w:p w14:paraId="77A332C8" w14:textId="77777777" w:rsidR="007727BB" w:rsidRDefault="00AC7AF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AE019CB" w14:textId="77777777" w:rsidR="007727BB" w:rsidRDefault="00AC7AF3">
      <w:pPr>
        <w:pStyle w:val="RdaliaTitreparagraphe"/>
      </w:pPr>
      <w:r>
        <w:t>Condition de paiement</w:t>
      </w:r>
    </w:p>
    <w:p w14:paraId="124A5365" w14:textId="77777777" w:rsidR="007727BB" w:rsidRDefault="00AC7AF3">
      <w:pPr>
        <w:pStyle w:val="RedaliaNormal"/>
      </w:pPr>
      <w:r>
        <w:t>Références bancaires :</w:t>
      </w:r>
    </w:p>
    <w:p w14:paraId="486E0A94" w14:textId="77777777" w:rsidR="007727BB" w:rsidRDefault="00AC7AF3">
      <w:pPr>
        <w:pStyle w:val="RdaliaLgende"/>
      </w:pPr>
      <w:r>
        <w:t>(Joindre un IBAN)</w:t>
      </w:r>
    </w:p>
    <w:p w14:paraId="4098B525" w14:textId="77777777" w:rsidR="007727BB" w:rsidRDefault="007727BB">
      <w:pPr>
        <w:pStyle w:val="RedaliaNormal"/>
      </w:pPr>
    </w:p>
    <w:p w14:paraId="3D6A1D11" w14:textId="77777777" w:rsidR="007727BB" w:rsidRDefault="00AC7AF3">
      <w:pPr>
        <w:pStyle w:val="RedaliaNormal"/>
      </w:pPr>
      <w:r>
        <w:t xml:space="preserve">IBAN : </w:t>
      </w:r>
      <w:r>
        <w:tab/>
      </w:r>
    </w:p>
    <w:p w14:paraId="2AE9D9BD" w14:textId="77777777" w:rsidR="007727BB" w:rsidRDefault="00AC7AF3">
      <w:pPr>
        <w:pStyle w:val="RedaliaNormal"/>
      </w:pPr>
      <w:r>
        <w:t xml:space="preserve">BIC : </w:t>
      </w:r>
      <w:r>
        <w:tab/>
      </w:r>
    </w:p>
    <w:p w14:paraId="6852E2DA" w14:textId="77777777" w:rsidR="007727BB" w:rsidRDefault="007727BB">
      <w:pPr>
        <w:pStyle w:val="RedaliaNormal"/>
      </w:pPr>
    </w:p>
    <w:p w14:paraId="4ED5B211" w14:textId="77777777" w:rsidR="007727BB" w:rsidRDefault="00AC7AF3">
      <w:pPr>
        <w:pStyle w:val="RedaliaNormal"/>
      </w:pPr>
      <w:r>
        <w:t>Le sous-traitant demande à bénéficier d’une avance :</w:t>
      </w:r>
    </w:p>
    <w:p w14:paraId="771D0D17" w14:textId="77777777" w:rsidR="007727BB" w:rsidRDefault="007727BB">
      <w:pPr>
        <w:pStyle w:val="RedaliaNormal"/>
        <w:rPr>
          <w:sz w:val="12"/>
          <w:szCs w:val="10"/>
        </w:rPr>
      </w:pPr>
    </w:p>
    <w:p w14:paraId="308C202C" w14:textId="77777777" w:rsidR="007727BB" w:rsidRDefault="00AC7AF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ABAF25B" w14:textId="77777777" w:rsidR="007727BB" w:rsidRDefault="00AC7AF3">
      <w:pPr>
        <w:pStyle w:val="RdaliaTitreparagraphe"/>
        <w:jc w:val="both"/>
      </w:pPr>
      <w:r>
        <w:t>Capacités du sous-traitant</w:t>
      </w:r>
    </w:p>
    <w:p w14:paraId="40F053A4" w14:textId="77777777" w:rsidR="007727BB" w:rsidRDefault="00AC7AF3">
      <w:pPr>
        <w:pStyle w:val="RdaliaLgende"/>
        <w:ind w:left="0" w:firstLine="0"/>
      </w:pPr>
      <w:r>
        <w:t>(Nota : ces renseignements ne sont nécessaires que lorsque l’acheteur les exige et qu’ils n’ont pas été déjà transmis dans le cadre du DC2 -voir rubrique H du DC2.)</w:t>
      </w:r>
    </w:p>
    <w:p w14:paraId="5EC59876" w14:textId="77777777" w:rsidR="007727BB" w:rsidRDefault="007727BB">
      <w:pPr>
        <w:pStyle w:val="RedaliaNormal"/>
      </w:pPr>
    </w:p>
    <w:p w14:paraId="5D76D78F" w14:textId="77777777" w:rsidR="007727BB" w:rsidRDefault="00AC7AF3">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33869FC" w14:textId="77777777" w:rsidR="007727BB" w:rsidRDefault="007727BB">
      <w:pPr>
        <w:pStyle w:val="RedaliaNormal"/>
      </w:pPr>
    </w:p>
    <w:p w14:paraId="1646A4A4" w14:textId="77777777" w:rsidR="007727BB" w:rsidRDefault="00AC7AF3">
      <w:pPr>
        <w:pStyle w:val="RedaliaNormal"/>
      </w:pPr>
      <w:r>
        <w:t>XXXX</w:t>
      </w:r>
    </w:p>
    <w:p w14:paraId="2F26F4FB" w14:textId="77777777" w:rsidR="007727BB" w:rsidRDefault="007727BB">
      <w:pPr>
        <w:pStyle w:val="RedaliaNormal"/>
      </w:pPr>
    </w:p>
    <w:p w14:paraId="04910D04" w14:textId="77777777" w:rsidR="007727BB" w:rsidRDefault="00AC7AF3">
      <w:pPr>
        <w:pStyle w:val="RedaliaNormal"/>
      </w:pPr>
      <w:r>
        <w:t>Le cas échéant, adresse internet à laquelle les documents justificatifs et moyens de preuve sont accessibles directement et gratuitement, ainsi que l’ensemble des renseignements nécessaires pour y accéder :</w:t>
      </w:r>
    </w:p>
    <w:p w14:paraId="4BACFF09" w14:textId="77777777" w:rsidR="007727BB" w:rsidRDefault="007727BB">
      <w:pPr>
        <w:pStyle w:val="RedaliaNormal"/>
      </w:pPr>
    </w:p>
    <w:p w14:paraId="46C0D908" w14:textId="77777777" w:rsidR="007727BB" w:rsidRDefault="00AC7AF3">
      <w:pPr>
        <w:pStyle w:val="RedaliaNormal"/>
      </w:pPr>
      <w:r>
        <w:t xml:space="preserve">- Adresse internet : </w:t>
      </w:r>
      <w:r>
        <w:tab/>
      </w:r>
    </w:p>
    <w:p w14:paraId="6F52DCCC" w14:textId="77777777" w:rsidR="007727BB" w:rsidRDefault="00AC7AF3">
      <w:pPr>
        <w:pStyle w:val="RedaliaNormal"/>
      </w:pPr>
      <w:r>
        <w:tab/>
      </w:r>
    </w:p>
    <w:p w14:paraId="58ED7698" w14:textId="77777777" w:rsidR="007727BB" w:rsidRDefault="007727BB">
      <w:pPr>
        <w:pStyle w:val="RedaliaNormal"/>
      </w:pPr>
    </w:p>
    <w:p w14:paraId="28EB820E" w14:textId="77777777" w:rsidR="007727BB" w:rsidRDefault="007727BB">
      <w:pPr>
        <w:pStyle w:val="RedaliaNormal"/>
      </w:pPr>
    </w:p>
    <w:p w14:paraId="6DE92EF2" w14:textId="77777777" w:rsidR="007727BB" w:rsidRDefault="00AC7AF3">
      <w:pPr>
        <w:pStyle w:val="RedaliaNormal"/>
      </w:pPr>
      <w:r>
        <w:t xml:space="preserve">- Renseignements nécessaires pour y accéder : </w:t>
      </w:r>
      <w:r>
        <w:tab/>
      </w:r>
    </w:p>
    <w:p w14:paraId="25BAEE48" w14:textId="77777777" w:rsidR="007727BB" w:rsidRDefault="00AC7AF3">
      <w:pPr>
        <w:pStyle w:val="RedaliaNormal"/>
      </w:pPr>
      <w:r>
        <w:tab/>
      </w:r>
    </w:p>
    <w:p w14:paraId="0F53F715" w14:textId="77777777" w:rsidR="007727BB" w:rsidRDefault="00AC7AF3">
      <w:pPr>
        <w:pStyle w:val="RdaliaTitreparagraphe"/>
        <w:jc w:val="both"/>
      </w:pPr>
      <w:r>
        <w:t xml:space="preserve">Attestations sur l’honneur du sous-traitant au regard des exclusions </w:t>
      </w:r>
      <w:r>
        <w:lastRenderedPageBreak/>
        <w:t>de la procédure</w:t>
      </w:r>
    </w:p>
    <w:p w14:paraId="233A9994" w14:textId="77777777" w:rsidR="007727BB" w:rsidRDefault="00AC7AF3">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1A22780B" w14:textId="77777777" w:rsidR="007727BB" w:rsidRDefault="007727BB">
      <w:pPr>
        <w:pStyle w:val="RedaliaNormal"/>
      </w:pPr>
    </w:p>
    <w:p w14:paraId="3763F718" w14:textId="77777777" w:rsidR="007727BB" w:rsidRDefault="00AC7AF3">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110B16EF" w14:textId="77777777" w:rsidR="007727BB" w:rsidRDefault="007727BB">
      <w:pPr>
        <w:pStyle w:val="RedaliaNormal"/>
      </w:pPr>
    </w:p>
    <w:p w14:paraId="717B7FAD" w14:textId="77777777" w:rsidR="007727BB" w:rsidRDefault="00AC7AF3">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9DDFA2C" w14:textId="77777777" w:rsidR="007727BB" w:rsidRDefault="00AC7AF3">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3D33A3C" w14:textId="77777777" w:rsidR="007727BB" w:rsidRDefault="007727BB">
      <w:pPr>
        <w:pStyle w:val="RedaliaNormal"/>
      </w:pPr>
    </w:p>
    <w:p w14:paraId="196DD7E1" w14:textId="77777777" w:rsidR="007727BB" w:rsidRDefault="00AC7AF3">
      <w:pPr>
        <w:pStyle w:val="RedaliaNormal"/>
      </w:pPr>
      <w:r>
        <w:rPr>
          <w:b/>
        </w:rPr>
        <w:t>Documents de preuve disponibles en ligne</w:t>
      </w:r>
      <w:r>
        <w:t xml:space="preserve"> :</w:t>
      </w:r>
    </w:p>
    <w:p w14:paraId="25FFA28A" w14:textId="77777777" w:rsidR="007727BB" w:rsidRDefault="007727BB">
      <w:pPr>
        <w:pStyle w:val="RedaliaNormal"/>
      </w:pPr>
    </w:p>
    <w:p w14:paraId="5B0B4CC4" w14:textId="77777777" w:rsidR="007727BB" w:rsidRDefault="00AC7AF3">
      <w:pPr>
        <w:pStyle w:val="RedaliaNormal"/>
      </w:pPr>
      <w:r>
        <w:t>Le cas échéant, adresse internet à laquelle les documents justificatifs et moyens de preuve sont accessibles directement et gratuitement, ainsi que l’ensemble des renseignements nécessaires pour y accéder :</w:t>
      </w:r>
    </w:p>
    <w:p w14:paraId="5B8CE3BA" w14:textId="77777777" w:rsidR="007727BB" w:rsidRDefault="00AC7AF3">
      <w:pPr>
        <w:pStyle w:val="RdaliaLgende"/>
      </w:pPr>
      <w:r>
        <w:t>(Si l’adresse et les renseignements sont identiques à ceux fournis plus haut se contenter de renvoyer à la rubrique concernée.)</w:t>
      </w:r>
    </w:p>
    <w:p w14:paraId="47093F52" w14:textId="77777777" w:rsidR="007727BB" w:rsidRDefault="007727BB">
      <w:pPr>
        <w:pStyle w:val="RedaliaNormal"/>
      </w:pPr>
    </w:p>
    <w:p w14:paraId="48CF0415" w14:textId="77777777" w:rsidR="007727BB" w:rsidRDefault="00AC7AF3">
      <w:pPr>
        <w:pStyle w:val="RedaliaNormal"/>
      </w:pPr>
      <w:r>
        <w:t xml:space="preserve">- Adresse internet : </w:t>
      </w:r>
      <w:r>
        <w:tab/>
      </w:r>
    </w:p>
    <w:p w14:paraId="48DC648F" w14:textId="77777777" w:rsidR="007727BB" w:rsidRDefault="00AC7AF3">
      <w:pPr>
        <w:pStyle w:val="RedaliaNormal"/>
      </w:pPr>
      <w:r>
        <w:tab/>
      </w:r>
    </w:p>
    <w:p w14:paraId="4A0A8E00" w14:textId="77777777" w:rsidR="007727BB" w:rsidRDefault="007727BB">
      <w:pPr>
        <w:pStyle w:val="RedaliaNormal"/>
      </w:pPr>
    </w:p>
    <w:p w14:paraId="11F67DDB" w14:textId="77777777" w:rsidR="007727BB" w:rsidRDefault="00AC7AF3">
      <w:pPr>
        <w:pStyle w:val="RedaliaNormal"/>
      </w:pPr>
      <w:r>
        <w:t xml:space="preserve">- Renseignements nécessaires pour y accéder : </w:t>
      </w:r>
      <w:r>
        <w:tab/>
      </w:r>
    </w:p>
    <w:p w14:paraId="3846E498" w14:textId="77777777" w:rsidR="007727BB" w:rsidRDefault="00AC7AF3">
      <w:pPr>
        <w:pStyle w:val="RedaliaNormal"/>
      </w:pPr>
      <w:r>
        <w:tab/>
      </w:r>
    </w:p>
    <w:p w14:paraId="12BC713D" w14:textId="77777777" w:rsidR="007727BB" w:rsidRDefault="00AC7AF3">
      <w:pPr>
        <w:pStyle w:val="RdaliaTitreparagraphe"/>
        <w:jc w:val="both"/>
      </w:pPr>
      <w:r>
        <w:t>Cession ou nantissement des créances résultant du marché public</w:t>
      </w:r>
    </w:p>
    <w:p w14:paraId="6250F8B7" w14:textId="77777777" w:rsidR="007727BB" w:rsidRDefault="00AC7AF3">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5762703A" w14:textId="77777777" w:rsidR="007727BB" w:rsidRDefault="007727BB">
      <w:pPr>
        <w:pStyle w:val="RedaliaNormal"/>
      </w:pPr>
    </w:p>
    <w:p w14:paraId="7678428D" w14:textId="77777777" w:rsidR="007727BB" w:rsidRDefault="00AC7AF3">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7E9E011F" w14:textId="77777777" w:rsidR="007727BB" w:rsidRDefault="00AC7AF3">
      <w:pPr>
        <w:pStyle w:val="RedaliaNormal"/>
      </w:pPr>
      <w:r>
        <w:t>En conséquence, le titulaire produit avec le DC4 :</w:t>
      </w:r>
    </w:p>
    <w:p w14:paraId="0E9E03AB" w14:textId="77777777" w:rsidR="007727BB" w:rsidRDefault="00AC7AF3">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5EFF5EE8" w14:textId="77777777" w:rsidR="007727BB" w:rsidRDefault="00AC7AF3">
      <w:pPr>
        <w:pStyle w:val="RedaliaNormal"/>
        <w:rPr>
          <w:u w:val="single"/>
        </w:rPr>
      </w:pPr>
      <w:r>
        <w:rPr>
          <w:u w:val="single"/>
        </w:rPr>
        <w:t>OU</w:t>
      </w:r>
    </w:p>
    <w:p w14:paraId="05E8D56F" w14:textId="77777777" w:rsidR="007727BB" w:rsidRDefault="00AC7AF3">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5050AD0F" w14:textId="77777777" w:rsidR="007727BB" w:rsidRDefault="007727BB">
      <w:pPr>
        <w:pStyle w:val="RedaliaNormal"/>
      </w:pPr>
    </w:p>
    <w:p w14:paraId="420BF8F5" w14:textId="77777777" w:rsidR="007727BB" w:rsidRDefault="00AC7AF3">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605AA70B" w14:textId="77777777" w:rsidR="007727BB" w:rsidRDefault="00AC7AF3">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10C73B3F" w14:textId="77777777" w:rsidR="007727BB" w:rsidRDefault="00AC7AF3">
      <w:pPr>
        <w:pStyle w:val="RedaliaNormal"/>
        <w:rPr>
          <w:b/>
          <w:u w:val="single"/>
        </w:rPr>
      </w:pPr>
      <w:r>
        <w:rPr>
          <w:b/>
          <w:u w:val="single"/>
        </w:rPr>
        <w:t>OU</w:t>
      </w:r>
    </w:p>
    <w:p w14:paraId="4638A917" w14:textId="77777777" w:rsidR="007727BB" w:rsidRDefault="00AC7AF3">
      <w:pPr>
        <w:pStyle w:val="RedaliaNormal"/>
        <w:ind w:left="1701" w:hanging="1701"/>
      </w:pPr>
      <w:r>
        <w:lastRenderedPageBreak/>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06BBC2F5" w14:textId="77777777" w:rsidR="007727BB" w:rsidRDefault="00AC7AF3">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6C32DE2F" w14:textId="77777777" w:rsidR="007727BB" w:rsidRDefault="00AC7AF3">
      <w:pPr>
        <w:pStyle w:val="RdaliaTitreparagraphe"/>
        <w:jc w:val="both"/>
      </w:pPr>
      <w:r>
        <w:t>Acceptation et agrément des conditions de paiement du sous-traitant</w:t>
      </w:r>
    </w:p>
    <w:p w14:paraId="76829F37" w14:textId="77777777" w:rsidR="007727BB" w:rsidRDefault="00AC7AF3">
      <w:pPr>
        <w:pStyle w:val="RedaliaNormal"/>
        <w:tabs>
          <w:tab w:val="clear" w:pos="8505"/>
          <w:tab w:val="left" w:leader="dot" w:pos="2694"/>
        </w:tabs>
      </w:pPr>
      <w:r>
        <w:t>A …………………., le …………………………</w:t>
      </w:r>
      <w:r>
        <w:tab/>
        <w:t>A …………………., le …………………………</w:t>
      </w:r>
    </w:p>
    <w:p w14:paraId="0C2301C9" w14:textId="77777777" w:rsidR="007727BB" w:rsidRDefault="007727BB">
      <w:pPr>
        <w:pStyle w:val="RedaliaNormal"/>
        <w:tabs>
          <w:tab w:val="clear" w:pos="8505"/>
          <w:tab w:val="left" w:leader="dot" w:pos="2694"/>
        </w:tabs>
      </w:pPr>
    </w:p>
    <w:p w14:paraId="360838CA" w14:textId="77777777" w:rsidR="007727BB" w:rsidRDefault="00AC7AF3">
      <w:pPr>
        <w:pStyle w:val="RedaliaNormal"/>
        <w:tabs>
          <w:tab w:val="clear" w:pos="8505"/>
          <w:tab w:val="left" w:pos="2694"/>
        </w:tabs>
      </w:pPr>
      <w:r>
        <w:t>Le sous-traitant :</w:t>
      </w:r>
      <w:r>
        <w:tab/>
      </w:r>
      <w:r>
        <w:tab/>
      </w:r>
      <w:r>
        <w:tab/>
      </w:r>
      <w:r>
        <w:tab/>
      </w:r>
      <w:r>
        <w:tab/>
        <w:t>Le soumissionnaire ou le titulaire :</w:t>
      </w:r>
    </w:p>
    <w:p w14:paraId="74775CC5" w14:textId="77777777" w:rsidR="007727BB" w:rsidRDefault="00AC7AF3">
      <w:pPr>
        <w:pStyle w:val="RedaliaNormal"/>
        <w:tabs>
          <w:tab w:val="clear" w:pos="8505"/>
          <w:tab w:val="left" w:pos="2694"/>
        </w:tabs>
      </w:pPr>
      <w:r>
        <w:t>…………………………</w:t>
      </w:r>
      <w:r>
        <w:tab/>
      </w:r>
      <w:r>
        <w:tab/>
      </w:r>
      <w:r>
        <w:tab/>
      </w:r>
      <w:r>
        <w:tab/>
      </w:r>
      <w:r>
        <w:tab/>
        <w:t>…………………………</w:t>
      </w:r>
      <w:r>
        <w:tab/>
      </w:r>
      <w:r>
        <w:tab/>
      </w:r>
      <w:r>
        <w:tab/>
      </w:r>
      <w:r>
        <w:tab/>
      </w:r>
      <w:r>
        <w:tab/>
      </w:r>
    </w:p>
    <w:p w14:paraId="222EE508" w14:textId="77777777" w:rsidR="007727BB" w:rsidRDefault="007727BB">
      <w:pPr>
        <w:pStyle w:val="RedaliaNormal"/>
        <w:tabs>
          <w:tab w:val="clear" w:pos="8505"/>
          <w:tab w:val="left" w:leader="dot" w:pos="2694"/>
        </w:tabs>
      </w:pPr>
    </w:p>
    <w:p w14:paraId="7C153A4C" w14:textId="77777777" w:rsidR="007727BB" w:rsidRDefault="007727BB">
      <w:pPr>
        <w:pStyle w:val="RedaliaNormal"/>
      </w:pPr>
    </w:p>
    <w:p w14:paraId="556A6002" w14:textId="77777777" w:rsidR="007727BB" w:rsidRDefault="00AC7AF3">
      <w:pPr>
        <w:pStyle w:val="RedaliaNormal"/>
      </w:pPr>
      <w:r>
        <w:t>Le représentant de l’acheteur, compétent pour signer l'accord-cadre, accepte le sous-traitant et agrée ses conditions de paiement.</w:t>
      </w:r>
    </w:p>
    <w:p w14:paraId="6CF203DE" w14:textId="77777777" w:rsidR="007727BB" w:rsidRDefault="007727BB">
      <w:pPr>
        <w:pStyle w:val="RedaliaNormal"/>
      </w:pPr>
    </w:p>
    <w:p w14:paraId="1B8B3F02" w14:textId="77777777" w:rsidR="007727BB" w:rsidRDefault="00AC7AF3">
      <w:pPr>
        <w:pStyle w:val="RedaliaNormal"/>
        <w:tabs>
          <w:tab w:val="clear" w:pos="8505"/>
          <w:tab w:val="left" w:leader="dot" w:pos="1843"/>
        </w:tabs>
      </w:pPr>
      <w:r>
        <w:t xml:space="preserve">A </w:t>
      </w:r>
      <w:r>
        <w:tab/>
        <w:t>, le …………………………..</w:t>
      </w:r>
    </w:p>
    <w:p w14:paraId="47FCDDCF" w14:textId="77777777" w:rsidR="007727BB" w:rsidRDefault="007727BB">
      <w:pPr>
        <w:pStyle w:val="RedaliaNormal"/>
      </w:pPr>
    </w:p>
    <w:p w14:paraId="4AD61CE0" w14:textId="77777777" w:rsidR="007727BB" w:rsidRDefault="00AC7AF3">
      <w:pPr>
        <w:pStyle w:val="RedaliaNormal"/>
      </w:pPr>
      <w:r>
        <w:t>Le représentant de l’acheteur :</w:t>
      </w:r>
    </w:p>
    <w:p w14:paraId="131E8C94" w14:textId="77777777" w:rsidR="007727BB" w:rsidRDefault="007727BB">
      <w:pPr>
        <w:pStyle w:val="RedaliaNormal"/>
      </w:pPr>
    </w:p>
    <w:p w14:paraId="1603BD05" w14:textId="77777777" w:rsidR="007727BB" w:rsidRDefault="007727BB">
      <w:pPr>
        <w:pStyle w:val="RedaliaNormal"/>
      </w:pPr>
    </w:p>
    <w:p w14:paraId="28772596" w14:textId="77777777" w:rsidR="007727BB" w:rsidRDefault="00AC7AF3">
      <w:pPr>
        <w:pStyle w:val="RdaliaTitreparagraphe"/>
        <w:jc w:val="both"/>
      </w:pPr>
      <w:r>
        <w:t>Notification de l’acte spécial au titulaire</w:t>
      </w:r>
    </w:p>
    <w:p w14:paraId="7DE9AAE1" w14:textId="77777777" w:rsidR="007727BB" w:rsidRDefault="00AC7AF3">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084D6D35" w14:textId="77777777" w:rsidR="007727BB" w:rsidRDefault="00AC7AF3">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1D633A49"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02BFC68F"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12310CBB"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7EC21EED"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78295564"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64BDE1B9" w14:textId="77777777" w:rsidR="007727BB" w:rsidRDefault="007727BB">
      <w:pPr>
        <w:pBdr>
          <w:top w:val="single" w:sz="4" w:space="1" w:color="000000"/>
          <w:left w:val="single" w:sz="4" w:space="4" w:color="000000"/>
          <w:bottom w:val="single" w:sz="4" w:space="1" w:color="000000"/>
          <w:right w:val="single" w:sz="4" w:space="4" w:color="000000"/>
        </w:pBdr>
        <w:rPr>
          <w:rFonts w:cs="Arial"/>
        </w:rPr>
      </w:pPr>
    </w:p>
    <w:p w14:paraId="638974E9" w14:textId="77777777" w:rsidR="007727BB" w:rsidRDefault="007727BB">
      <w:pPr>
        <w:rPr>
          <w:rFonts w:cs="Arial"/>
        </w:rPr>
      </w:pPr>
    </w:p>
    <w:p w14:paraId="2B56EE68" w14:textId="77777777" w:rsidR="007727BB" w:rsidRDefault="00AC7AF3">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4104C481"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6EF34F98" w14:textId="77777777" w:rsidR="007727BB" w:rsidRDefault="00AC7AF3">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0741660B"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72F47628" w14:textId="77777777" w:rsidR="007727BB" w:rsidRDefault="00AC7AF3">
      <w:pPr>
        <w:pStyle w:val="RedaliaNormal"/>
        <w:pBdr>
          <w:top w:val="single" w:sz="4" w:space="1" w:color="000000"/>
          <w:left w:val="single" w:sz="4" w:space="4" w:color="000000"/>
          <w:bottom w:val="single" w:sz="4" w:space="1" w:color="000000"/>
          <w:right w:val="single" w:sz="4" w:space="4" w:color="000000"/>
        </w:pBdr>
      </w:pPr>
      <w:r>
        <w:t>A ……………………….., le ……………………………..</w:t>
      </w:r>
    </w:p>
    <w:p w14:paraId="2765C548" w14:textId="77777777" w:rsidR="007727BB" w:rsidRDefault="007727BB">
      <w:pPr>
        <w:pBdr>
          <w:top w:val="single" w:sz="4" w:space="1" w:color="000000"/>
          <w:left w:val="single" w:sz="4" w:space="4" w:color="000000"/>
          <w:bottom w:val="single" w:sz="4" w:space="1" w:color="000000"/>
          <w:right w:val="single" w:sz="4" w:space="4" w:color="000000"/>
        </w:pBdr>
        <w:rPr>
          <w:rFonts w:cs="Arial"/>
        </w:rPr>
      </w:pPr>
    </w:p>
    <w:p w14:paraId="064E329A" w14:textId="77777777" w:rsidR="007727BB" w:rsidRDefault="007727BB">
      <w:pPr>
        <w:pStyle w:val="RedaliaNormal"/>
        <w:tabs>
          <w:tab w:val="clear" w:pos="8505"/>
          <w:tab w:val="left" w:leader="dot" w:pos="4320"/>
        </w:tabs>
      </w:pPr>
    </w:p>
    <w:p w14:paraId="00F7F073" w14:textId="77777777" w:rsidR="007727BB" w:rsidRDefault="007727BB">
      <w:pPr>
        <w:pStyle w:val="RedaliaNormal"/>
        <w:pageBreakBefore/>
        <w:rPr>
          <w:rFonts w:cs="Calibri"/>
        </w:rPr>
      </w:pPr>
    </w:p>
    <w:p w14:paraId="42D02F96" w14:textId="77777777" w:rsidR="007727BB" w:rsidRDefault="007727BB">
      <w:pPr>
        <w:pStyle w:val="RdaliaTitredossier"/>
      </w:pPr>
    </w:p>
    <w:p w14:paraId="47BE7618" w14:textId="77777777" w:rsidR="007727BB" w:rsidRDefault="00AC7AF3">
      <w:pPr>
        <w:pStyle w:val="RedaliaTitre1"/>
      </w:pPr>
      <w:bookmarkStart w:id="316" w:name="__RefHeading___Toc33122_1592896968"/>
      <w:bookmarkStart w:id="317" w:name="_Toc202298680"/>
      <w:bookmarkStart w:id="318" w:name="_Toc203059388"/>
      <w:r>
        <w:t>Annexe : Désignation des cotraitants et répartition des prestations.</w:t>
      </w:r>
      <w:bookmarkEnd w:id="316"/>
      <w:bookmarkEnd w:id="317"/>
      <w:bookmarkEnd w:id="318"/>
    </w:p>
    <w:p w14:paraId="70C54B89" w14:textId="77777777" w:rsidR="007727BB" w:rsidRDefault="00AC7AF3">
      <w:pPr>
        <w:pStyle w:val="RedaliaNormal"/>
        <w:rPr>
          <w:b/>
          <w:sz w:val="28"/>
        </w:rPr>
      </w:pPr>
      <w:r>
        <w:rPr>
          <w:b/>
          <w:sz w:val="28"/>
        </w:rPr>
        <w:t>Annexe au Contrat Unique (CU)</w:t>
      </w:r>
    </w:p>
    <w:p w14:paraId="5BEFB849" w14:textId="77777777" w:rsidR="007727BB" w:rsidRDefault="007727BB">
      <w:pPr>
        <w:pStyle w:val="RedaliaNormal"/>
      </w:pPr>
    </w:p>
    <w:p w14:paraId="167DA98E" w14:textId="77777777" w:rsidR="007727BB" w:rsidRDefault="00AC7AF3">
      <w:pPr>
        <w:pStyle w:val="RedaliaNormal"/>
        <w:rPr>
          <w:i/>
        </w:rPr>
      </w:pPr>
      <w:r>
        <w:rPr>
          <w:i/>
        </w:rPr>
        <w:t>Remplir un exemplaire par co-traitant :</w:t>
      </w:r>
    </w:p>
    <w:p w14:paraId="6DDE68AD" w14:textId="77777777" w:rsidR="007727BB" w:rsidRDefault="007727BB">
      <w:pPr>
        <w:pStyle w:val="RedaliaNormal"/>
      </w:pPr>
    </w:p>
    <w:p w14:paraId="0862A89E" w14:textId="77777777" w:rsidR="007727BB" w:rsidRDefault="00AC7AF3">
      <w:pPr>
        <w:pStyle w:val="RedaliaNormal"/>
      </w:pPr>
      <w:r>
        <w:t>Nom commercial et dénomination sociale du candidat :</w:t>
      </w:r>
    </w:p>
    <w:p w14:paraId="4BEB5AF0" w14:textId="77777777" w:rsidR="007727BB" w:rsidRDefault="00AC7AF3">
      <w:pPr>
        <w:pStyle w:val="RedaliaNormal"/>
      </w:pPr>
      <w:r>
        <w:t>...............................................................................................................................................</w:t>
      </w:r>
    </w:p>
    <w:p w14:paraId="1F0C831B" w14:textId="77777777" w:rsidR="007727BB" w:rsidRDefault="00AC7AF3">
      <w:pPr>
        <w:pStyle w:val="RedaliaNormal"/>
      </w:pPr>
      <w:r>
        <w:t>Adresse de l’établissement :</w:t>
      </w:r>
    </w:p>
    <w:p w14:paraId="3E0E5516" w14:textId="77777777" w:rsidR="007727BB" w:rsidRDefault="00AC7AF3">
      <w:pPr>
        <w:pStyle w:val="RedaliaNormal"/>
      </w:pPr>
      <w:r>
        <w:t>...............................................................................................................................................</w:t>
      </w:r>
    </w:p>
    <w:p w14:paraId="46E30243" w14:textId="77777777" w:rsidR="007727BB" w:rsidRDefault="00AC7AF3">
      <w:pPr>
        <w:pStyle w:val="RedaliaNormal"/>
      </w:pPr>
      <w:r>
        <w:t>...............................................................................................................................................</w:t>
      </w:r>
    </w:p>
    <w:p w14:paraId="0DDA92F1" w14:textId="77777777" w:rsidR="007727BB" w:rsidRDefault="00AC7AF3">
      <w:pPr>
        <w:pStyle w:val="RedaliaNormal"/>
      </w:pPr>
      <w:r>
        <w:t>...............................................................................................................................................</w:t>
      </w:r>
    </w:p>
    <w:p w14:paraId="1543EFC9" w14:textId="77777777" w:rsidR="007727BB" w:rsidRDefault="00AC7AF3">
      <w:pPr>
        <w:pStyle w:val="RedaliaNormal"/>
      </w:pPr>
      <w:r>
        <w:t xml:space="preserve">Adresse du siège social : </w:t>
      </w:r>
      <w:r>
        <w:rPr>
          <w:i/>
          <w:iCs/>
          <w:sz w:val="18"/>
          <w:szCs w:val="16"/>
        </w:rPr>
        <w:t>(si différente de l’établissement)</w:t>
      </w:r>
    </w:p>
    <w:p w14:paraId="6A52A964" w14:textId="77777777" w:rsidR="007727BB" w:rsidRDefault="00AC7AF3">
      <w:pPr>
        <w:pStyle w:val="RedaliaNormal"/>
      </w:pPr>
      <w:r>
        <w:t>...............................................................................................................................................</w:t>
      </w:r>
    </w:p>
    <w:p w14:paraId="00394416" w14:textId="77777777" w:rsidR="007727BB" w:rsidRDefault="00AC7AF3">
      <w:pPr>
        <w:pStyle w:val="RedaliaNormal"/>
      </w:pPr>
      <w:r>
        <w:t>...............................................................................................................................................</w:t>
      </w:r>
    </w:p>
    <w:p w14:paraId="2FF5C2E8" w14:textId="77777777" w:rsidR="007727BB" w:rsidRDefault="00AC7AF3">
      <w:pPr>
        <w:pStyle w:val="RedaliaNormal"/>
      </w:pPr>
      <w:r>
        <w:t>...............................................................................................................................................</w:t>
      </w:r>
    </w:p>
    <w:p w14:paraId="0242F9A1" w14:textId="77777777" w:rsidR="007727BB" w:rsidRDefault="00AC7AF3">
      <w:pPr>
        <w:pStyle w:val="RedaliaNormal"/>
      </w:pPr>
      <w:r>
        <w:t>Adresse électronique : ................................................</w:t>
      </w:r>
    </w:p>
    <w:p w14:paraId="5E6F51F4" w14:textId="77777777" w:rsidR="007727BB" w:rsidRDefault="00AC7AF3">
      <w:pPr>
        <w:pStyle w:val="RedaliaNormal"/>
      </w:pPr>
      <w:r>
        <w:t>Téléphone : ................................................</w:t>
      </w:r>
    </w:p>
    <w:p w14:paraId="6FA7EDE2" w14:textId="77777777" w:rsidR="007727BB" w:rsidRDefault="00AC7AF3">
      <w:pPr>
        <w:pStyle w:val="RedaliaNormal"/>
      </w:pPr>
      <w:r>
        <w:t>Télécopie : ................................................</w:t>
      </w:r>
    </w:p>
    <w:p w14:paraId="185DEBB1" w14:textId="77777777" w:rsidR="007727BB" w:rsidRDefault="00AC7AF3">
      <w:pPr>
        <w:pStyle w:val="RedaliaNormal"/>
      </w:pPr>
      <w:r>
        <w:t>N° SIRET : ................................................ APE : ................................................</w:t>
      </w:r>
    </w:p>
    <w:p w14:paraId="6627B10D" w14:textId="77777777" w:rsidR="007727BB" w:rsidRDefault="00AC7AF3">
      <w:pPr>
        <w:pStyle w:val="RedaliaNormal"/>
      </w:pPr>
      <w:r>
        <w:t>N° de TVA intracommunautaire : ...........................................................</w:t>
      </w:r>
    </w:p>
    <w:p w14:paraId="1BC03211" w14:textId="77777777" w:rsidR="007727BB" w:rsidRDefault="007727BB">
      <w:pPr>
        <w:pStyle w:val="RedaliaNormal"/>
      </w:pPr>
    </w:p>
    <w:p w14:paraId="374D70B2" w14:textId="77777777" w:rsidR="007727BB" w:rsidRDefault="00AC7AF3">
      <w:pPr>
        <w:pStyle w:val="RedaliaNormal"/>
      </w:pPr>
      <w:r>
        <w:t>Accepte de recevoir l’avance :</w:t>
      </w:r>
    </w:p>
    <w:p w14:paraId="30E9312F" w14:textId="77777777" w:rsidR="007727BB" w:rsidRDefault="00AC7AF3">
      <w:pPr>
        <w:pStyle w:val="RedaliaNormal"/>
      </w:pPr>
      <w:bookmarkStart w:id="319" w:name="formcheckbox_off_30"/>
      <w:r>
        <w:rPr>
          <w:rFonts w:ascii="Wingdings" w:eastAsia="Wingdings" w:hAnsi="Wingdings" w:cs="Wingdings"/>
        </w:rPr>
        <w:t>¨</w:t>
      </w:r>
      <w:bookmarkEnd w:id="319"/>
      <w:r>
        <w:rPr>
          <w:rFonts w:cs="Arial"/>
        </w:rPr>
        <w:t xml:space="preserve"> </w:t>
      </w:r>
      <w:r>
        <w:t>Oui</w:t>
      </w:r>
    </w:p>
    <w:p w14:paraId="7D10ADB7" w14:textId="77777777" w:rsidR="007727BB" w:rsidRDefault="00AC7AF3">
      <w:pPr>
        <w:pStyle w:val="RedaliaNormal"/>
      </w:pPr>
      <w:bookmarkStart w:id="320" w:name="formcheckbox_off_31"/>
      <w:r>
        <w:rPr>
          <w:rFonts w:ascii="Wingdings" w:eastAsia="Wingdings" w:hAnsi="Wingdings" w:cs="Wingdings"/>
        </w:rPr>
        <w:t>¨</w:t>
      </w:r>
      <w:bookmarkEnd w:id="320"/>
      <w:r>
        <w:rPr>
          <w:rFonts w:cs="Arial"/>
        </w:rPr>
        <w:t xml:space="preserve"> </w:t>
      </w:r>
      <w:r>
        <w:t>Non</w:t>
      </w:r>
    </w:p>
    <w:p w14:paraId="03E536ED" w14:textId="77777777" w:rsidR="007727BB" w:rsidRDefault="007727BB">
      <w:pPr>
        <w:pStyle w:val="RedaliaNormal"/>
      </w:pPr>
    </w:p>
    <w:p w14:paraId="0B78D5E0" w14:textId="77777777" w:rsidR="007727BB" w:rsidRDefault="00AC7AF3">
      <w:pPr>
        <w:pStyle w:val="RedaliaNormal"/>
      </w:pPr>
      <w:r>
        <w:t>Références bancaires :</w:t>
      </w:r>
    </w:p>
    <w:p w14:paraId="35B1B98F" w14:textId="77777777" w:rsidR="007727BB" w:rsidRDefault="00AC7AF3">
      <w:pPr>
        <w:pStyle w:val="RedaliaNormal"/>
      </w:pPr>
      <w:r>
        <w:t>IBAN : .......................................................................................................................................</w:t>
      </w:r>
    </w:p>
    <w:p w14:paraId="7E286BDA" w14:textId="77777777" w:rsidR="007727BB" w:rsidRDefault="00AC7AF3">
      <w:pPr>
        <w:pStyle w:val="RedaliaNormal"/>
      </w:pPr>
      <w:r>
        <w:t>BIC : .........................................................................................................................................</w:t>
      </w:r>
    </w:p>
    <w:p w14:paraId="6FBE8048" w14:textId="77777777" w:rsidR="007727BB" w:rsidRDefault="007727BB">
      <w:pPr>
        <w:pStyle w:val="RedaliaNormal"/>
      </w:pPr>
    </w:p>
    <w:p w14:paraId="7A4C2E2F" w14:textId="77777777" w:rsidR="007727BB" w:rsidRDefault="007727BB">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7727BB" w14:paraId="62381312"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794ADCB" w14:textId="77777777" w:rsidR="007727BB" w:rsidRDefault="00AC7AF3">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DDC3429" w14:textId="77777777" w:rsidR="007727BB" w:rsidRDefault="00AC7AF3">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3CA0CEC" w14:textId="77777777" w:rsidR="007727BB" w:rsidRDefault="00AC7AF3">
            <w:pPr>
              <w:pStyle w:val="RedaliaNormal"/>
            </w:pPr>
            <w:r>
              <w:t>Montant</w:t>
            </w:r>
          </w:p>
          <w:p w14:paraId="795E6F4E" w14:textId="77777777" w:rsidR="007727BB" w:rsidRDefault="00AC7AF3">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6E0FEAB" w14:textId="77777777" w:rsidR="007727BB" w:rsidRDefault="00AC7AF3">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096BF5C" w14:textId="77777777" w:rsidR="007727BB" w:rsidRDefault="00AC7AF3">
            <w:pPr>
              <w:pStyle w:val="RedaliaNormal"/>
            </w:pPr>
            <w:r>
              <w:t>Montant TTC (€)</w:t>
            </w:r>
          </w:p>
        </w:tc>
      </w:tr>
      <w:tr w:rsidR="007727BB" w14:paraId="35BB3378"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C40940D" w14:textId="77777777" w:rsidR="007727BB" w:rsidRDefault="00AC7AF3">
            <w:pPr>
              <w:pStyle w:val="RedaliaContenudetableau"/>
            </w:pPr>
            <w:r>
              <w:t>Dénomination sociale : ………….</w:t>
            </w:r>
          </w:p>
          <w:p w14:paraId="747C6985" w14:textId="77777777" w:rsidR="007727BB" w:rsidRDefault="00AC7AF3">
            <w:pPr>
              <w:pStyle w:val="RedaliaContenudetableau"/>
            </w:pPr>
            <w:r>
              <w:t>...…………………………………...</w:t>
            </w:r>
          </w:p>
          <w:p w14:paraId="63E9195C" w14:textId="77777777" w:rsidR="007727BB" w:rsidRDefault="00AC7AF3">
            <w:pPr>
              <w:pStyle w:val="RedaliaContenudetableau"/>
            </w:pPr>
            <w:r>
              <w:t>...…………………………………...</w:t>
            </w:r>
          </w:p>
          <w:p w14:paraId="007EDCFB" w14:textId="77777777" w:rsidR="007727BB" w:rsidRDefault="00AC7AF3">
            <w:pPr>
              <w:pStyle w:val="RedaliaContenudetableau"/>
            </w:pPr>
            <w:r>
              <w:t>...…………………………………...</w:t>
            </w:r>
          </w:p>
          <w:p w14:paraId="1DF034A5" w14:textId="77777777" w:rsidR="007727BB" w:rsidRDefault="00AC7AF3">
            <w:pPr>
              <w:pStyle w:val="RedaliaContenudetableau"/>
            </w:pPr>
            <w:r>
              <w:t>...…………………………………...</w:t>
            </w:r>
          </w:p>
          <w:p w14:paraId="23205EE8" w14:textId="77777777" w:rsidR="007727BB" w:rsidRDefault="00AC7AF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BE5BBC4" w14:textId="77777777" w:rsidR="007727BB" w:rsidRDefault="007727BB">
            <w:pPr>
              <w:pStyle w:val="RedaliaContenudetableau"/>
              <w:rPr>
                <w:sz w:val="16"/>
              </w:rPr>
            </w:pPr>
          </w:p>
          <w:p w14:paraId="2761295B" w14:textId="77777777" w:rsidR="007727BB" w:rsidRDefault="007727BB">
            <w:pPr>
              <w:pStyle w:val="RedaliaContenudetableau"/>
              <w:rPr>
                <w:sz w:val="16"/>
              </w:rPr>
            </w:pPr>
          </w:p>
          <w:p w14:paraId="557C4D67" w14:textId="77777777" w:rsidR="007727BB" w:rsidRDefault="007727BB">
            <w:pPr>
              <w:pStyle w:val="RedaliaContenudetableau"/>
              <w:rPr>
                <w:sz w:val="16"/>
              </w:rPr>
            </w:pPr>
          </w:p>
          <w:p w14:paraId="1CB2599A" w14:textId="77777777" w:rsidR="007727BB" w:rsidRDefault="007727BB">
            <w:pPr>
              <w:pStyle w:val="RedaliaContenudetableau"/>
              <w:rPr>
                <w:sz w:val="16"/>
              </w:rPr>
            </w:pPr>
          </w:p>
          <w:p w14:paraId="01241768" w14:textId="77777777" w:rsidR="007727BB" w:rsidRDefault="007727BB">
            <w:pPr>
              <w:pStyle w:val="RedaliaContenudetableau"/>
              <w:rPr>
                <w:sz w:val="16"/>
              </w:rPr>
            </w:pPr>
          </w:p>
          <w:p w14:paraId="60A29592" w14:textId="77777777" w:rsidR="007727BB" w:rsidRDefault="007727BB">
            <w:pPr>
              <w:pStyle w:val="RedaliaContenudetableau"/>
              <w:rPr>
                <w:sz w:val="16"/>
              </w:rPr>
            </w:pPr>
          </w:p>
          <w:p w14:paraId="5850E2FF"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2213797" w14:textId="77777777" w:rsidR="007727BB" w:rsidRDefault="007727B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5E655C"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3635B88" w14:textId="77777777" w:rsidR="007727BB" w:rsidRDefault="007727BB">
            <w:pPr>
              <w:pStyle w:val="RedaliaContenudetableau"/>
              <w:rPr>
                <w:sz w:val="16"/>
              </w:rPr>
            </w:pPr>
          </w:p>
        </w:tc>
      </w:tr>
      <w:tr w:rsidR="007727BB" w14:paraId="7A2A34F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9B24BDF" w14:textId="77777777" w:rsidR="007727BB" w:rsidRDefault="00AC7AF3">
            <w:pPr>
              <w:pStyle w:val="RedaliaContenudetableau"/>
            </w:pPr>
            <w:r>
              <w:t>Dénomination sociale : ………….</w:t>
            </w:r>
          </w:p>
          <w:p w14:paraId="78159C93" w14:textId="77777777" w:rsidR="007727BB" w:rsidRDefault="00AC7AF3">
            <w:pPr>
              <w:pStyle w:val="RedaliaContenudetableau"/>
            </w:pPr>
            <w:r>
              <w:t>...…………………………………...</w:t>
            </w:r>
          </w:p>
          <w:p w14:paraId="7024A930" w14:textId="77777777" w:rsidR="007727BB" w:rsidRDefault="00AC7AF3">
            <w:pPr>
              <w:pStyle w:val="RedaliaContenudetableau"/>
            </w:pPr>
            <w:r>
              <w:t>...…………………………………...</w:t>
            </w:r>
          </w:p>
          <w:p w14:paraId="497B84F5" w14:textId="77777777" w:rsidR="007727BB" w:rsidRDefault="00AC7AF3">
            <w:pPr>
              <w:pStyle w:val="RedaliaContenudetableau"/>
            </w:pPr>
            <w:r>
              <w:t>...…………………………………...</w:t>
            </w:r>
          </w:p>
          <w:p w14:paraId="22A881D9" w14:textId="77777777" w:rsidR="007727BB" w:rsidRDefault="00AC7AF3">
            <w:pPr>
              <w:pStyle w:val="RedaliaContenudetableau"/>
            </w:pPr>
            <w:r>
              <w:t>...…………………………………...</w:t>
            </w:r>
          </w:p>
          <w:p w14:paraId="358A2951" w14:textId="77777777" w:rsidR="007727BB" w:rsidRDefault="00AC7AF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05FC6D8" w14:textId="77777777" w:rsidR="007727BB" w:rsidRDefault="007727BB">
            <w:pPr>
              <w:pStyle w:val="RedaliaContenudetableau"/>
              <w:rPr>
                <w:sz w:val="16"/>
              </w:rPr>
            </w:pPr>
          </w:p>
          <w:p w14:paraId="455C0BB5" w14:textId="77777777" w:rsidR="007727BB" w:rsidRDefault="007727BB">
            <w:pPr>
              <w:pStyle w:val="RedaliaContenudetableau"/>
              <w:rPr>
                <w:sz w:val="16"/>
              </w:rPr>
            </w:pPr>
          </w:p>
          <w:p w14:paraId="773A0447" w14:textId="77777777" w:rsidR="007727BB" w:rsidRDefault="007727BB">
            <w:pPr>
              <w:pStyle w:val="RedaliaContenudetableau"/>
              <w:rPr>
                <w:sz w:val="16"/>
              </w:rPr>
            </w:pPr>
          </w:p>
          <w:p w14:paraId="07C31CB8" w14:textId="77777777" w:rsidR="007727BB" w:rsidRDefault="007727BB">
            <w:pPr>
              <w:pStyle w:val="RedaliaContenudetableau"/>
              <w:rPr>
                <w:sz w:val="16"/>
              </w:rPr>
            </w:pPr>
          </w:p>
          <w:p w14:paraId="63317B4F" w14:textId="77777777" w:rsidR="007727BB" w:rsidRDefault="007727BB">
            <w:pPr>
              <w:pStyle w:val="RedaliaContenudetableau"/>
              <w:rPr>
                <w:sz w:val="16"/>
              </w:rPr>
            </w:pPr>
          </w:p>
          <w:p w14:paraId="7C5475F0" w14:textId="77777777" w:rsidR="007727BB" w:rsidRDefault="007727BB">
            <w:pPr>
              <w:pStyle w:val="RedaliaContenudetableau"/>
              <w:rPr>
                <w:sz w:val="16"/>
              </w:rPr>
            </w:pPr>
          </w:p>
          <w:p w14:paraId="4F3D7C23"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D01F9D" w14:textId="77777777" w:rsidR="007727BB" w:rsidRDefault="007727BB">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5975CB"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608C995" w14:textId="77777777" w:rsidR="007727BB" w:rsidRDefault="007727BB">
            <w:pPr>
              <w:pStyle w:val="RedaliaContenudetableau"/>
              <w:rPr>
                <w:sz w:val="16"/>
              </w:rPr>
            </w:pPr>
          </w:p>
        </w:tc>
      </w:tr>
      <w:tr w:rsidR="007727BB" w14:paraId="40AB778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03FC246" w14:textId="77777777" w:rsidR="007727BB" w:rsidRDefault="00AC7AF3">
            <w:pPr>
              <w:pStyle w:val="RedaliaContenudetableau"/>
            </w:pPr>
            <w:r>
              <w:t>Dénomination sociale : ………….</w:t>
            </w:r>
          </w:p>
          <w:p w14:paraId="690CD4B7" w14:textId="77777777" w:rsidR="007727BB" w:rsidRDefault="00AC7AF3">
            <w:pPr>
              <w:pStyle w:val="RedaliaContenudetableau"/>
            </w:pPr>
            <w:r>
              <w:t>...…………………………………...</w:t>
            </w:r>
          </w:p>
          <w:p w14:paraId="2C494FCA" w14:textId="77777777" w:rsidR="007727BB" w:rsidRDefault="00AC7AF3">
            <w:pPr>
              <w:pStyle w:val="RedaliaContenudetableau"/>
            </w:pPr>
            <w:r>
              <w:t>...…………………………………...</w:t>
            </w:r>
          </w:p>
          <w:p w14:paraId="1386D406" w14:textId="77777777" w:rsidR="007727BB" w:rsidRDefault="00AC7AF3">
            <w:pPr>
              <w:pStyle w:val="RedaliaContenudetableau"/>
            </w:pPr>
            <w:r>
              <w:t>...…………………………………...</w:t>
            </w:r>
          </w:p>
          <w:p w14:paraId="3680A347" w14:textId="77777777" w:rsidR="007727BB" w:rsidRDefault="00AC7AF3">
            <w:pPr>
              <w:pStyle w:val="RedaliaContenudetableau"/>
            </w:pPr>
            <w:r>
              <w:t>...…………………………………...</w:t>
            </w:r>
          </w:p>
          <w:p w14:paraId="00049E02" w14:textId="77777777" w:rsidR="007727BB" w:rsidRDefault="00AC7AF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C2E6394" w14:textId="77777777" w:rsidR="007727BB" w:rsidRDefault="007727BB">
            <w:pPr>
              <w:pStyle w:val="RedaliaContenudetableau"/>
              <w:rPr>
                <w:sz w:val="16"/>
              </w:rPr>
            </w:pPr>
          </w:p>
          <w:p w14:paraId="2AAF0F18" w14:textId="77777777" w:rsidR="007727BB" w:rsidRDefault="007727BB">
            <w:pPr>
              <w:pStyle w:val="RedaliaContenudetableau"/>
              <w:rPr>
                <w:sz w:val="16"/>
              </w:rPr>
            </w:pPr>
          </w:p>
          <w:p w14:paraId="18E2C365" w14:textId="77777777" w:rsidR="007727BB" w:rsidRDefault="007727BB">
            <w:pPr>
              <w:pStyle w:val="RedaliaContenudetableau"/>
              <w:rPr>
                <w:sz w:val="16"/>
              </w:rPr>
            </w:pPr>
          </w:p>
          <w:p w14:paraId="4E6EAB98" w14:textId="77777777" w:rsidR="007727BB" w:rsidRDefault="007727BB">
            <w:pPr>
              <w:pStyle w:val="RedaliaContenudetableau"/>
              <w:rPr>
                <w:sz w:val="16"/>
              </w:rPr>
            </w:pPr>
          </w:p>
          <w:p w14:paraId="06B9BF03" w14:textId="77777777" w:rsidR="007727BB" w:rsidRDefault="007727BB">
            <w:pPr>
              <w:pStyle w:val="RedaliaContenudetableau"/>
              <w:rPr>
                <w:sz w:val="16"/>
              </w:rPr>
            </w:pPr>
          </w:p>
          <w:p w14:paraId="1EE192EF" w14:textId="77777777" w:rsidR="007727BB" w:rsidRDefault="007727BB">
            <w:pPr>
              <w:pStyle w:val="RedaliaContenudetableau"/>
              <w:rPr>
                <w:sz w:val="16"/>
              </w:rPr>
            </w:pPr>
          </w:p>
          <w:p w14:paraId="4ECEA12E"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80A510D" w14:textId="77777777" w:rsidR="007727BB" w:rsidRDefault="007727B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ED45CC7"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3F81E33" w14:textId="77777777" w:rsidR="007727BB" w:rsidRDefault="007727BB">
            <w:pPr>
              <w:pStyle w:val="RedaliaContenudetableau"/>
              <w:rPr>
                <w:sz w:val="16"/>
              </w:rPr>
            </w:pPr>
          </w:p>
        </w:tc>
      </w:tr>
      <w:tr w:rsidR="007727BB" w14:paraId="40C2E60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D161AB7" w14:textId="77777777" w:rsidR="007727BB" w:rsidRDefault="00AC7AF3">
            <w:pPr>
              <w:pStyle w:val="RedaliaContenudetableau"/>
            </w:pPr>
            <w:r>
              <w:t>Dénomination sociale : ………….</w:t>
            </w:r>
          </w:p>
          <w:p w14:paraId="240BA4B1" w14:textId="77777777" w:rsidR="007727BB" w:rsidRDefault="00AC7AF3">
            <w:pPr>
              <w:pStyle w:val="RedaliaContenudetableau"/>
            </w:pPr>
            <w:r>
              <w:t>...…………………………………...</w:t>
            </w:r>
          </w:p>
          <w:p w14:paraId="6DB9D558" w14:textId="77777777" w:rsidR="007727BB" w:rsidRDefault="00AC7AF3">
            <w:pPr>
              <w:pStyle w:val="RedaliaContenudetableau"/>
            </w:pPr>
            <w:r>
              <w:t>...…………………………………...</w:t>
            </w:r>
          </w:p>
          <w:p w14:paraId="0D3A6FE8" w14:textId="77777777" w:rsidR="007727BB" w:rsidRDefault="00AC7AF3">
            <w:pPr>
              <w:pStyle w:val="RedaliaContenudetableau"/>
            </w:pPr>
            <w:r>
              <w:t>...…………………………………...</w:t>
            </w:r>
          </w:p>
          <w:p w14:paraId="15E3D028" w14:textId="77777777" w:rsidR="007727BB" w:rsidRDefault="00AC7AF3">
            <w:pPr>
              <w:pStyle w:val="RedaliaContenudetableau"/>
            </w:pPr>
            <w:r>
              <w:t>...…………………………………...</w:t>
            </w:r>
          </w:p>
          <w:p w14:paraId="5FB53CD6" w14:textId="77777777" w:rsidR="007727BB" w:rsidRDefault="00AC7AF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6EBC152" w14:textId="77777777" w:rsidR="007727BB" w:rsidRDefault="007727BB">
            <w:pPr>
              <w:pStyle w:val="RedaliaContenudetableau"/>
              <w:rPr>
                <w:sz w:val="16"/>
              </w:rPr>
            </w:pPr>
          </w:p>
          <w:p w14:paraId="5D644FFD" w14:textId="77777777" w:rsidR="007727BB" w:rsidRDefault="007727BB">
            <w:pPr>
              <w:pStyle w:val="RedaliaContenudetableau"/>
              <w:rPr>
                <w:sz w:val="16"/>
              </w:rPr>
            </w:pPr>
          </w:p>
          <w:p w14:paraId="6C5D77A5" w14:textId="77777777" w:rsidR="007727BB" w:rsidRDefault="007727BB">
            <w:pPr>
              <w:pStyle w:val="RedaliaContenudetableau"/>
              <w:rPr>
                <w:sz w:val="16"/>
              </w:rPr>
            </w:pPr>
          </w:p>
          <w:p w14:paraId="58C3F3DE" w14:textId="77777777" w:rsidR="007727BB" w:rsidRDefault="007727BB">
            <w:pPr>
              <w:pStyle w:val="RedaliaContenudetableau"/>
              <w:rPr>
                <w:sz w:val="16"/>
              </w:rPr>
            </w:pPr>
          </w:p>
          <w:p w14:paraId="706F8076" w14:textId="77777777" w:rsidR="007727BB" w:rsidRDefault="007727BB">
            <w:pPr>
              <w:pStyle w:val="RedaliaContenudetableau"/>
              <w:rPr>
                <w:sz w:val="16"/>
              </w:rPr>
            </w:pPr>
          </w:p>
          <w:p w14:paraId="00A00F87" w14:textId="77777777" w:rsidR="007727BB" w:rsidRDefault="007727BB">
            <w:pPr>
              <w:pStyle w:val="RedaliaContenudetableau"/>
              <w:rPr>
                <w:sz w:val="16"/>
              </w:rPr>
            </w:pPr>
          </w:p>
          <w:p w14:paraId="17806DCF"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50167C8" w14:textId="77777777" w:rsidR="007727BB" w:rsidRDefault="007727B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1F730DF"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31AA899" w14:textId="77777777" w:rsidR="007727BB" w:rsidRDefault="007727BB">
            <w:pPr>
              <w:pStyle w:val="RedaliaContenudetableau"/>
              <w:rPr>
                <w:sz w:val="16"/>
              </w:rPr>
            </w:pPr>
          </w:p>
        </w:tc>
      </w:tr>
      <w:tr w:rsidR="007727BB" w14:paraId="75231EA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FFEDCF5" w14:textId="77777777" w:rsidR="007727BB" w:rsidRDefault="00AC7AF3">
            <w:pPr>
              <w:pStyle w:val="RedaliaContenudetableau"/>
            </w:pPr>
            <w:r>
              <w:t>Dénomination sociale : ………….</w:t>
            </w:r>
          </w:p>
          <w:p w14:paraId="3F6F4AA4" w14:textId="77777777" w:rsidR="007727BB" w:rsidRDefault="00AC7AF3">
            <w:pPr>
              <w:pStyle w:val="RedaliaContenudetableau"/>
            </w:pPr>
            <w:r>
              <w:t>...…………………………………...</w:t>
            </w:r>
          </w:p>
          <w:p w14:paraId="2B8F52CA" w14:textId="77777777" w:rsidR="007727BB" w:rsidRDefault="00AC7AF3">
            <w:pPr>
              <w:pStyle w:val="RedaliaContenudetableau"/>
            </w:pPr>
            <w:r>
              <w:t>...…………………………………...</w:t>
            </w:r>
          </w:p>
          <w:p w14:paraId="3467E7B9" w14:textId="77777777" w:rsidR="007727BB" w:rsidRDefault="00AC7AF3">
            <w:pPr>
              <w:pStyle w:val="RedaliaContenudetableau"/>
            </w:pPr>
            <w:r>
              <w:t>...…………………………………...</w:t>
            </w:r>
          </w:p>
          <w:p w14:paraId="113183F8" w14:textId="77777777" w:rsidR="007727BB" w:rsidRDefault="00AC7AF3">
            <w:pPr>
              <w:pStyle w:val="RedaliaContenudetableau"/>
            </w:pPr>
            <w:r>
              <w:t>...…………………………………...</w:t>
            </w:r>
          </w:p>
          <w:p w14:paraId="33A079D1" w14:textId="77777777" w:rsidR="007727BB" w:rsidRDefault="00AC7AF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E6E0DA9" w14:textId="77777777" w:rsidR="007727BB" w:rsidRDefault="007727BB">
            <w:pPr>
              <w:pStyle w:val="RedaliaContenudetableau"/>
              <w:rPr>
                <w:sz w:val="16"/>
              </w:rPr>
            </w:pPr>
          </w:p>
          <w:p w14:paraId="4F0ED1DA" w14:textId="77777777" w:rsidR="007727BB" w:rsidRDefault="007727BB">
            <w:pPr>
              <w:pStyle w:val="RedaliaContenudetableau"/>
              <w:rPr>
                <w:sz w:val="16"/>
              </w:rPr>
            </w:pPr>
          </w:p>
          <w:p w14:paraId="069580A6" w14:textId="77777777" w:rsidR="007727BB" w:rsidRDefault="007727BB">
            <w:pPr>
              <w:pStyle w:val="RedaliaContenudetableau"/>
              <w:rPr>
                <w:sz w:val="16"/>
              </w:rPr>
            </w:pPr>
          </w:p>
          <w:p w14:paraId="30751BB9" w14:textId="77777777" w:rsidR="007727BB" w:rsidRDefault="007727BB">
            <w:pPr>
              <w:pStyle w:val="RedaliaContenudetableau"/>
              <w:rPr>
                <w:sz w:val="16"/>
              </w:rPr>
            </w:pPr>
          </w:p>
          <w:p w14:paraId="17B5639F" w14:textId="77777777" w:rsidR="007727BB" w:rsidRDefault="007727BB">
            <w:pPr>
              <w:pStyle w:val="RedaliaContenudetableau"/>
              <w:rPr>
                <w:sz w:val="16"/>
              </w:rPr>
            </w:pPr>
          </w:p>
          <w:p w14:paraId="24BB9551" w14:textId="77777777" w:rsidR="007727BB" w:rsidRDefault="007727BB">
            <w:pPr>
              <w:pStyle w:val="RedaliaContenudetableau"/>
              <w:rPr>
                <w:sz w:val="16"/>
              </w:rPr>
            </w:pPr>
          </w:p>
          <w:p w14:paraId="4B5C1400"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6781A18" w14:textId="77777777" w:rsidR="007727BB" w:rsidRDefault="007727B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88DD93E"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4D40727" w14:textId="77777777" w:rsidR="007727BB" w:rsidRDefault="007727BB">
            <w:pPr>
              <w:pStyle w:val="RedaliaContenudetableau"/>
              <w:rPr>
                <w:sz w:val="16"/>
              </w:rPr>
            </w:pPr>
          </w:p>
        </w:tc>
      </w:tr>
      <w:tr w:rsidR="007727BB" w14:paraId="387D06B7"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5F5C1BC6" w14:textId="77777777" w:rsidR="007727BB" w:rsidRDefault="007727BB">
            <w:pPr>
              <w:pStyle w:val="RedaliaNormal"/>
            </w:pPr>
          </w:p>
          <w:p w14:paraId="6BA267CC" w14:textId="77777777" w:rsidR="007727BB" w:rsidRDefault="007727BB">
            <w:pPr>
              <w:pStyle w:val="RedaliaNormal"/>
            </w:pPr>
          </w:p>
          <w:p w14:paraId="5074FA64" w14:textId="77777777" w:rsidR="007727BB" w:rsidRDefault="007727BB">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2B69CC7" w14:textId="77777777" w:rsidR="007727BB" w:rsidRDefault="00AC7AF3">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2A95EF4" w14:textId="77777777" w:rsidR="007727BB" w:rsidRDefault="007727BB">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6AC7641" w14:textId="77777777" w:rsidR="007727BB" w:rsidRDefault="007727BB">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1417D9F" w14:textId="77777777" w:rsidR="007727BB" w:rsidRDefault="007727BB">
            <w:pPr>
              <w:pStyle w:val="RedaliaNormal"/>
              <w:rPr>
                <w:sz w:val="16"/>
              </w:rPr>
            </w:pPr>
          </w:p>
        </w:tc>
      </w:tr>
    </w:tbl>
    <w:p w14:paraId="2F777F09" w14:textId="77777777" w:rsidR="007727BB" w:rsidRDefault="007727BB">
      <w:pPr>
        <w:pStyle w:val="RedaliaNormal"/>
        <w:pageBreakBefore/>
        <w:rPr>
          <w:rFonts w:cs="Calibri"/>
        </w:rPr>
      </w:pPr>
    </w:p>
    <w:p w14:paraId="16514CF8" w14:textId="77777777" w:rsidR="007727BB" w:rsidRDefault="007727BB">
      <w:pPr>
        <w:pStyle w:val="RdaliaTitredossier"/>
      </w:pPr>
    </w:p>
    <w:p w14:paraId="4802919F" w14:textId="77777777" w:rsidR="007727BB" w:rsidRDefault="00AC7AF3">
      <w:pPr>
        <w:pStyle w:val="RedaliaTitre1"/>
      </w:pPr>
      <w:bookmarkStart w:id="321" w:name="__RefHeading___Toc33124_1592896968"/>
      <w:bookmarkStart w:id="322" w:name="_Toc202298681"/>
      <w:bookmarkStart w:id="323" w:name="_Toc203059389"/>
      <w:r>
        <w:t>Annexe : Nantissement ou cession de créances</w:t>
      </w:r>
      <w:bookmarkEnd w:id="321"/>
      <w:bookmarkEnd w:id="322"/>
      <w:bookmarkEnd w:id="323"/>
    </w:p>
    <w:p w14:paraId="25995E33" w14:textId="77777777" w:rsidR="007727BB" w:rsidRDefault="007727BB">
      <w:pPr>
        <w:pStyle w:val="RedaliaNormal"/>
      </w:pPr>
    </w:p>
    <w:p w14:paraId="07BF916A" w14:textId="77777777" w:rsidR="007727BB" w:rsidRDefault="007727BB">
      <w:pPr>
        <w:pStyle w:val="RedaliaNormal"/>
      </w:pPr>
    </w:p>
    <w:p w14:paraId="5B3A3C8A" w14:textId="77777777" w:rsidR="007727BB" w:rsidRDefault="00AC7AF3">
      <w:pPr>
        <w:pStyle w:val="RedaliaNormal"/>
      </w:pPr>
      <w:bookmarkStart w:id="324" w:name="formcheckbox_off_22"/>
      <w:r>
        <w:rPr>
          <w:rFonts w:ascii="Wingdings" w:eastAsia="Wingdings" w:hAnsi="Wingdings" w:cs="Wingdings"/>
        </w:rPr>
        <w:t>¨</w:t>
      </w:r>
      <w:bookmarkEnd w:id="324"/>
      <w:r>
        <w:t xml:space="preserve"> </w:t>
      </w:r>
      <w:r>
        <w:rPr>
          <w:b/>
        </w:rPr>
        <w:t>Certificat de cessibilité</w:t>
      </w:r>
      <w:r>
        <w:t xml:space="preserve"> établi (1) en date du ………………………….. à ……………………………………</w:t>
      </w:r>
    </w:p>
    <w:p w14:paraId="64315A57" w14:textId="77777777" w:rsidR="007727BB" w:rsidRDefault="007727BB">
      <w:pPr>
        <w:pStyle w:val="RedaliaNormal"/>
      </w:pPr>
    </w:p>
    <w:p w14:paraId="54639E23" w14:textId="77777777" w:rsidR="007727BB" w:rsidRDefault="00AC7AF3">
      <w:pPr>
        <w:pStyle w:val="RedaliaNormal"/>
        <w:jc w:val="center"/>
        <w:rPr>
          <w:b/>
        </w:rPr>
      </w:pPr>
      <w:r>
        <w:rPr>
          <w:b/>
        </w:rPr>
        <w:t>OU</w:t>
      </w:r>
    </w:p>
    <w:p w14:paraId="0CB67916" w14:textId="77777777" w:rsidR="007727BB" w:rsidRDefault="007727BB">
      <w:pPr>
        <w:pStyle w:val="RedaliaNormal"/>
      </w:pPr>
    </w:p>
    <w:p w14:paraId="4F5008B3" w14:textId="77777777" w:rsidR="007727BB" w:rsidRDefault="00AC7AF3">
      <w:pPr>
        <w:pStyle w:val="RedaliaNormal"/>
      </w:pPr>
      <w:bookmarkStart w:id="325" w:name="formcheckbox_off_23"/>
      <w:r>
        <w:rPr>
          <w:rFonts w:ascii="Wingdings" w:eastAsia="Wingdings" w:hAnsi="Wingdings" w:cs="Wingdings"/>
        </w:rPr>
        <w:t>¨</w:t>
      </w:r>
      <w:bookmarkEnd w:id="325"/>
      <w:r>
        <w:t xml:space="preserve"> </w:t>
      </w:r>
      <w:r>
        <w:rPr>
          <w:b/>
        </w:rPr>
        <w:t>Copie délivrée en unique exemplaire</w:t>
      </w:r>
      <w:r>
        <w:t xml:space="preserve"> (1) pour être remise à l’établissement de crédit en cas de cession ou de nantissement de créance de :</w:t>
      </w:r>
    </w:p>
    <w:p w14:paraId="4C6A8E59" w14:textId="77777777" w:rsidR="007727BB" w:rsidRDefault="00AC7AF3">
      <w:pPr>
        <w:pStyle w:val="RedaliaNormal"/>
      </w:pPr>
      <w:r>
        <w:t>1 </w:t>
      </w:r>
      <w:bookmarkStart w:id="326" w:name="formcheckbox_off_24"/>
      <w:r>
        <w:rPr>
          <w:rFonts w:ascii="Wingdings" w:eastAsia="Wingdings" w:hAnsi="Wingdings" w:cs="Wingdings"/>
        </w:rPr>
        <w:t>¨</w:t>
      </w:r>
      <w:bookmarkEnd w:id="326"/>
      <w:r>
        <w:t xml:space="preserve"> La totalité de l'accord-cadre dont le montant est de </w:t>
      </w:r>
      <w:r>
        <w:rPr>
          <w:i/>
        </w:rPr>
        <w:t>(indiquer le montant en chiffres et en lettres)</w:t>
      </w:r>
      <w:r>
        <w:t> : ……………………………………………………………………………………………………………</w:t>
      </w:r>
    </w:p>
    <w:p w14:paraId="2EE3C593" w14:textId="77777777" w:rsidR="007727BB" w:rsidRDefault="00AC7AF3">
      <w:pPr>
        <w:pStyle w:val="RedaliaNormal"/>
      </w:pPr>
      <w:r>
        <w:t>……………………………………………………………………………………………………………</w:t>
      </w:r>
    </w:p>
    <w:p w14:paraId="731F58B0" w14:textId="77777777" w:rsidR="007727BB" w:rsidRDefault="00AC7AF3">
      <w:pPr>
        <w:pStyle w:val="RedaliaNormal"/>
      </w:pPr>
      <w:r>
        <w:t>……………………………………………………………………………………………………………</w:t>
      </w:r>
    </w:p>
    <w:p w14:paraId="149A524C" w14:textId="77777777" w:rsidR="007727BB" w:rsidRDefault="00AC7AF3">
      <w:pPr>
        <w:pStyle w:val="RedaliaNormal"/>
      </w:pPr>
      <w:r>
        <w:t>2 </w:t>
      </w:r>
      <w:bookmarkStart w:id="327" w:name="formcheckbox_off_25"/>
      <w:r>
        <w:rPr>
          <w:rFonts w:ascii="Wingdings" w:eastAsia="Wingdings" w:hAnsi="Wingdings" w:cs="Wingdings"/>
        </w:rPr>
        <w:t>¨</w:t>
      </w:r>
      <w:bookmarkEnd w:id="327"/>
      <w:r>
        <w:t xml:space="preserve"> La totalité du bon de commande n°…………………………………afférent à l'accord-cadre </w:t>
      </w:r>
      <w:r>
        <w:rPr>
          <w:i/>
        </w:rPr>
        <w:t>(indiquer le montant en chiffres et lettres)</w:t>
      </w:r>
      <w:r>
        <w:t> :</w:t>
      </w:r>
    </w:p>
    <w:p w14:paraId="7F53F8E9" w14:textId="77777777" w:rsidR="007727BB" w:rsidRDefault="00AC7AF3">
      <w:pPr>
        <w:pStyle w:val="RedaliaNormal"/>
      </w:pPr>
      <w:r>
        <w:t>……………………………………………………………………………………………………………</w:t>
      </w:r>
    </w:p>
    <w:p w14:paraId="5380F18A" w14:textId="77777777" w:rsidR="007727BB" w:rsidRDefault="00AC7AF3">
      <w:pPr>
        <w:pStyle w:val="RedaliaNormal"/>
      </w:pPr>
      <w:r>
        <w:t>……………………………………………………………………………………………………………</w:t>
      </w:r>
    </w:p>
    <w:p w14:paraId="14BF0E62" w14:textId="77777777" w:rsidR="007727BB" w:rsidRDefault="00AC7AF3">
      <w:pPr>
        <w:pStyle w:val="RedaliaNormal"/>
      </w:pPr>
      <w:r>
        <w:t>……………………………………………………………………………………………………………</w:t>
      </w:r>
    </w:p>
    <w:p w14:paraId="00977184" w14:textId="77777777" w:rsidR="007727BB" w:rsidRDefault="00AC7AF3">
      <w:pPr>
        <w:pStyle w:val="RedaliaNormal"/>
      </w:pPr>
      <w:r>
        <w:t>3 </w:t>
      </w:r>
      <w:bookmarkStart w:id="328" w:name="formcheckbox_off_26"/>
      <w:r>
        <w:rPr>
          <w:rFonts w:ascii="Wingdings" w:eastAsia="Wingdings" w:hAnsi="Wingdings" w:cs="Wingdings"/>
        </w:rPr>
        <w:t>¨</w:t>
      </w:r>
      <w:bookmarkEnd w:id="328"/>
      <w:r>
        <w:t xml:space="preserve"> La partie des prestations que le titulaire n’envisage pas de confier à des sous-traitants bénéficiant du paiement direct, est évaluée à </w:t>
      </w:r>
      <w:r>
        <w:rPr>
          <w:i/>
        </w:rPr>
        <w:t>(indiquer en chiffres et en lettres)</w:t>
      </w:r>
      <w:r>
        <w:t> : ……………………………………………………………………………………………………………</w:t>
      </w:r>
    </w:p>
    <w:p w14:paraId="4CEA7300" w14:textId="77777777" w:rsidR="007727BB" w:rsidRDefault="00AC7AF3">
      <w:pPr>
        <w:pStyle w:val="RedaliaNormal"/>
      </w:pPr>
      <w:r>
        <w:t>……………………………………………………………………………………………………………</w:t>
      </w:r>
    </w:p>
    <w:p w14:paraId="594A9A9F" w14:textId="77777777" w:rsidR="007727BB" w:rsidRDefault="00AC7AF3">
      <w:pPr>
        <w:pStyle w:val="RedaliaNormal"/>
      </w:pPr>
      <w:r>
        <w:t>……………………………………………………………………………………………………………</w:t>
      </w:r>
    </w:p>
    <w:p w14:paraId="1E1A9FFA" w14:textId="77777777" w:rsidR="007727BB" w:rsidRDefault="00AC7AF3">
      <w:pPr>
        <w:pStyle w:val="RedaliaNormal"/>
      </w:pPr>
      <w:r>
        <w:t>4 </w:t>
      </w:r>
      <w:bookmarkStart w:id="329" w:name="formcheckbox_off_27"/>
      <w:r>
        <w:rPr>
          <w:rFonts w:ascii="Wingdings" w:eastAsia="Wingdings" w:hAnsi="Wingdings" w:cs="Wingdings"/>
        </w:rPr>
        <w:t>¨</w:t>
      </w:r>
      <w:bookmarkEnd w:id="329"/>
      <w:r>
        <w:t xml:space="preserve"> La partie des prestations évaluée à </w:t>
      </w:r>
      <w:r>
        <w:rPr>
          <w:i/>
        </w:rPr>
        <w:t>(indiquer le montant en chiffres et en lettres)</w:t>
      </w:r>
      <w:r>
        <w:t> : ……………………………………………………………………………………………………………</w:t>
      </w:r>
    </w:p>
    <w:p w14:paraId="7E7807F8" w14:textId="77777777" w:rsidR="007727BB" w:rsidRDefault="00AC7AF3">
      <w:pPr>
        <w:pStyle w:val="RedaliaNormal"/>
      </w:pPr>
      <w:r>
        <w:t>……………………………………………………………………………………………………………</w:t>
      </w:r>
    </w:p>
    <w:p w14:paraId="5DD6A03D" w14:textId="77777777" w:rsidR="007727BB" w:rsidRDefault="00AC7AF3">
      <w:pPr>
        <w:pStyle w:val="RedaliaNormal"/>
      </w:pPr>
      <w:r>
        <w:t>……………………………………………………………………………………………………………</w:t>
      </w:r>
    </w:p>
    <w:p w14:paraId="0DCE3AC6" w14:textId="77777777" w:rsidR="007727BB" w:rsidRDefault="00AC7AF3">
      <w:pPr>
        <w:pStyle w:val="RedaliaNormal"/>
      </w:pPr>
      <w:r>
        <w:t>et devant être exécutée par</w:t>
      </w:r>
    </w:p>
    <w:p w14:paraId="3BB18603" w14:textId="77777777" w:rsidR="007727BB" w:rsidRDefault="00AC7AF3">
      <w:pPr>
        <w:pStyle w:val="RedaliaNormal"/>
      </w:pPr>
      <w:r>
        <w:t>……………………………………………………………………………………………………...........</w:t>
      </w:r>
    </w:p>
    <w:p w14:paraId="246EF0E4" w14:textId="77777777" w:rsidR="007727BB" w:rsidRDefault="00AC7AF3">
      <w:pPr>
        <w:pStyle w:val="RedaliaNormal"/>
      </w:pPr>
      <w:r>
        <w:t>en qualité de :</w:t>
      </w:r>
    </w:p>
    <w:p w14:paraId="4F1C1F76" w14:textId="77777777" w:rsidR="007727BB" w:rsidRDefault="00AC7AF3">
      <w:pPr>
        <w:pStyle w:val="RedaliaNormal"/>
      </w:pPr>
      <w:bookmarkStart w:id="330" w:name="formcheckbox_off_28"/>
      <w:r>
        <w:rPr>
          <w:rFonts w:ascii="Wingdings" w:eastAsia="Wingdings" w:hAnsi="Wingdings" w:cs="Wingdings"/>
        </w:rPr>
        <w:t>¨</w:t>
      </w:r>
      <w:bookmarkEnd w:id="330"/>
      <w:r>
        <w:t> membre d’un groupement d’entreprise</w:t>
      </w:r>
    </w:p>
    <w:p w14:paraId="04EFDA65" w14:textId="77777777" w:rsidR="007727BB" w:rsidRDefault="00AC7AF3">
      <w:pPr>
        <w:pStyle w:val="RedaliaNormal"/>
      </w:pPr>
      <w:bookmarkStart w:id="331" w:name="formcheckbox_off_29"/>
      <w:r>
        <w:rPr>
          <w:rFonts w:ascii="Wingdings" w:eastAsia="Wingdings" w:hAnsi="Wingdings" w:cs="Wingdings"/>
        </w:rPr>
        <w:t>¨</w:t>
      </w:r>
      <w:bookmarkEnd w:id="331"/>
      <w:r>
        <w:t> sous-traitant</w:t>
      </w:r>
    </w:p>
    <w:p w14:paraId="009A1715" w14:textId="77777777" w:rsidR="007727BB" w:rsidRDefault="007727BB">
      <w:pPr>
        <w:pStyle w:val="RedaliaNormal"/>
      </w:pPr>
    </w:p>
    <w:p w14:paraId="3274318F" w14:textId="77777777" w:rsidR="007727BB" w:rsidRDefault="007727BB">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7727BB" w14:paraId="7F54604A" w14:textId="77777777">
        <w:trPr>
          <w:cantSplit/>
        </w:trPr>
        <w:tc>
          <w:tcPr>
            <w:tcW w:w="9212" w:type="dxa"/>
            <w:shd w:val="clear" w:color="auto" w:fill="auto"/>
            <w:tcMar>
              <w:top w:w="0" w:type="dxa"/>
              <w:left w:w="70" w:type="dxa"/>
              <w:bottom w:w="0" w:type="dxa"/>
              <w:right w:w="70" w:type="dxa"/>
            </w:tcMar>
          </w:tcPr>
          <w:p w14:paraId="2E9E05E1" w14:textId="77777777" w:rsidR="007727BB" w:rsidRDefault="00AC7AF3">
            <w:pPr>
              <w:pStyle w:val="RedaliaNormal"/>
            </w:pPr>
            <w:r>
              <w:t>A ……………………………………………..           le ……………………………………………..</w:t>
            </w:r>
          </w:p>
        </w:tc>
      </w:tr>
      <w:tr w:rsidR="007727BB" w14:paraId="68E59972" w14:textId="77777777">
        <w:trPr>
          <w:cantSplit/>
        </w:trPr>
        <w:tc>
          <w:tcPr>
            <w:tcW w:w="9212" w:type="dxa"/>
            <w:shd w:val="clear" w:color="auto" w:fill="auto"/>
            <w:tcMar>
              <w:top w:w="0" w:type="dxa"/>
              <w:left w:w="70" w:type="dxa"/>
              <w:bottom w:w="0" w:type="dxa"/>
              <w:right w:w="70" w:type="dxa"/>
            </w:tcMar>
          </w:tcPr>
          <w:p w14:paraId="62FEED61" w14:textId="77777777" w:rsidR="007727BB" w:rsidRDefault="00AC7AF3">
            <w:pPr>
              <w:pStyle w:val="RedaliaNormal"/>
            </w:pPr>
            <w:r>
              <w:t xml:space="preserve">                                                                             Signature (2)</w:t>
            </w:r>
          </w:p>
        </w:tc>
      </w:tr>
    </w:tbl>
    <w:p w14:paraId="4B3CAA3E" w14:textId="77777777" w:rsidR="007727BB" w:rsidRDefault="007727BB">
      <w:pPr>
        <w:pStyle w:val="RedaliaNormal"/>
      </w:pPr>
    </w:p>
    <w:p w14:paraId="715BE1B7" w14:textId="77777777" w:rsidR="007727BB" w:rsidRDefault="007727BB">
      <w:pPr>
        <w:pStyle w:val="RedaliaNormal"/>
      </w:pPr>
    </w:p>
    <w:p w14:paraId="6CEF1779" w14:textId="77777777" w:rsidR="007727BB" w:rsidRDefault="007727BB">
      <w:pPr>
        <w:pStyle w:val="RedaliaNormal"/>
      </w:pPr>
    </w:p>
    <w:p w14:paraId="2B646FAD" w14:textId="77777777" w:rsidR="007727BB" w:rsidRDefault="00AC7AF3">
      <w:pPr>
        <w:pStyle w:val="RdaliaLgende"/>
      </w:pPr>
      <w:r>
        <w:t>(1) Cochez la case qui correspond à votre choix, soit certification de cessibilité soit copie délivrée en unique exemplaire</w:t>
      </w:r>
    </w:p>
    <w:p w14:paraId="471CF6EB" w14:textId="77777777" w:rsidR="007727BB" w:rsidRDefault="00AC7AF3">
      <w:pPr>
        <w:pStyle w:val="RdaliaLgende"/>
      </w:pPr>
      <w:r>
        <w:t>(2) Date et signature originales</w:t>
      </w:r>
    </w:p>
    <w:p w14:paraId="3D39829E" w14:textId="77777777" w:rsidR="007727BB" w:rsidRDefault="007727BB">
      <w:pPr>
        <w:pStyle w:val="RedaliaNormal"/>
        <w:pageBreakBefore/>
        <w:rPr>
          <w:rFonts w:cs="Calibri"/>
        </w:rPr>
      </w:pPr>
    </w:p>
    <w:p w14:paraId="6254BACB" w14:textId="77777777" w:rsidR="007727BB" w:rsidRDefault="007727BB">
      <w:pPr>
        <w:pStyle w:val="RdaliaTitredossier"/>
      </w:pPr>
    </w:p>
    <w:p w14:paraId="678EDDF4" w14:textId="77777777" w:rsidR="007727BB" w:rsidRDefault="00AC7AF3">
      <w:pPr>
        <w:pStyle w:val="RedaliaTitre1"/>
      </w:pPr>
      <w:bookmarkStart w:id="332" w:name="__RefHeading___Toc33126_1592896968"/>
      <w:bookmarkStart w:id="333" w:name="_Toc202298682"/>
      <w:bookmarkStart w:id="334" w:name="_Toc203059390"/>
      <w:r>
        <w:t>Annexe - Sécurité</w:t>
      </w:r>
      <w:bookmarkEnd w:id="332"/>
      <w:bookmarkEnd w:id="333"/>
      <w:bookmarkEnd w:id="334"/>
    </w:p>
    <w:p w14:paraId="6EE5BC2B" w14:textId="77777777" w:rsidR="007727BB" w:rsidRDefault="007727BB">
      <w:pPr>
        <w:pStyle w:val="RdaliaTitredossier"/>
      </w:pPr>
    </w:p>
    <w:p w14:paraId="7E70B85A" w14:textId="77777777" w:rsidR="007727BB" w:rsidRDefault="007727BB">
      <w:pPr>
        <w:pStyle w:val="RdaliaTitredossier"/>
      </w:pPr>
    </w:p>
    <w:p w14:paraId="455D42EA"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25DCEC57"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27639D93" w14:textId="77777777" w:rsidR="007727BB" w:rsidRDefault="007727BB">
      <w:pPr>
        <w:pStyle w:val="RdaliaTitredossier"/>
      </w:pPr>
    </w:p>
    <w:p w14:paraId="33A0CD52" w14:textId="77777777" w:rsidR="007727BB" w:rsidRDefault="007727BB">
      <w:pPr>
        <w:pStyle w:val="RdaliaTitredossier"/>
      </w:pPr>
    </w:p>
    <w:p w14:paraId="3AF1901E" w14:textId="77777777" w:rsidR="007727BB" w:rsidRDefault="007727BB">
      <w:pPr>
        <w:pStyle w:val="RedaliaNormal"/>
      </w:pPr>
    </w:p>
    <w:p w14:paraId="603293C2"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0F5B508C" w14:textId="77777777" w:rsidR="007727BB" w:rsidRDefault="007727BB">
      <w:pPr>
        <w:pStyle w:val="RedaliaNormal"/>
      </w:pPr>
    </w:p>
    <w:p w14:paraId="3D2DC0E2" w14:textId="77777777" w:rsidR="007727BB" w:rsidRDefault="007727BB">
      <w:pPr>
        <w:pStyle w:val="RdaliaTitredossier"/>
      </w:pPr>
    </w:p>
    <w:p w14:paraId="1F4D7685" w14:textId="77777777" w:rsidR="007727BB" w:rsidRDefault="007727BB">
      <w:pPr>
        <w:pStyle w:val="RdaliaTitredossier"/>
      </w:pPr>
    </w:p>
    <w:p w14:paraId="79C88CAD" w14:textId="77777777" w:rsidR="007727BB" w:rsidRDefault="007727BB">
      <w:pPr>
        <w:pStyle w:val="RedaliaNormal"/>
      </w:pPr>
    </w:p>
    <w:p w14:paraId="1DC9CA2D" w14:textId="77777777" w:rsidR="007727BB" w:rsidRDefault="007727BB">
      <w:pPr>
        <w:pStyle w:val="RedaliaNormal"/>
      </w:pPr>
    </w:p>
    <w:p w14:paraId="615DE79A" w14:textId="77777777" w:rsidR="007727BB" w:rsidRDefault="007727BB">
      <w:pPr>
        <w:pStyle w:val="RedaliaNormal"/>
        <w:pBdr>
          <w:top w:val="single" w:sz="4" w:space="1" w:color="000000"/>
          <w:left w:val="single" w:sz="4" w:space="4" w:color="000000"/>
          <w:bottom w:val="single" w:sz="4" w:space="1" w:color="000000"/>
          <w:right w:val="single" w:sz="4" w:space="4" w:color="000000"/>
        </w:pBdr>
        <w:jc w:val="center"/>
      </w:pPr>
    </w:p>
    <w:p w14:paraId="6A8AF52E"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14:paraId="6FECD7AD"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6C1AEC40"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5FE63C5F"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1EA702B9"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08203081"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55F1684E" w14:textId="77777777" w:rsidR="007727BB" w:rsidRDefault="00AC7AF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293B4EF4" w14:textId="77777777" w:rsidR="007727BB" w:rsidRDefault="007727BB">
      <w:pPr>
        <w:pStyle w:val="RedaliaNormal"/>
        <w:pBdr>
          <w:top w:val="single" w:sz="4" w:space="1" w:color="000000"/>
          <w:left w:val="single" w:sz="4" w:space="4" w:color="000000"/>
          <w:bottom w:val="single" w:sz="4" w:space="1" w:color="000000"/>
          <w:right w:val="single" w:sz="4" w:space="4" w:color="000000"/>
        </w:pBdr>
        <w:jc w:val="center"/>
      </w:pPr>
    </w:p>
    <w:p w14:paraId="6350BF94" w14:textId="77777777" w:rsidR="007727BB" w:rsidRDefault="007727BB">
      <w:pPr>
        <w:pStyle w:val="RedaliaNormal"/>
      </w:pPr>
    </w:p>
    <w:p w14:paraId="2BD281E9" w14:textId="77777777" w:rsidR="007727BB" w:rsidRDefault="007727BB">
      <w:pPr>
        <w:pStyle w:val="RedaliaNormal"/>
        <w:pageBreakBefore/>
      </w:pPr>
    </w:p>
    <w:p w14:paraId="45CE85C3" w14:textId="77777777" w:rsidR="007727BB" w:rsidRDefault="00AC7AF3">
      <w:pPr>
        <w:pStyle w:val="RedaliaNormal"/>
        <w:tabs>
          <w:tab w:val="clear" w:pos="8505"/>
          <w:tab w:val="left" w:leader="dot" w:pos="284"/>
        </w:tabs>
        <w:rPr>
          <w:b/>
          <w:bCs/>
          <w:sz w:val="24"/>
          <w:szCs w:val="24"/>
          <w:u w:val="single"/>
        </w:rPr>
      </w:pPr>
      <w:r>
        <w:rPr>
          <w:b/>
          <w:bCs/>
          <w:sz w:val="24"/>
          <w:szCs w:val="24"/>
          <w:u w:val="single"/>
        </w:rPr>
        <w:t>Sommaire</w:t>
      </w:r>
    </w:p>
    <w:p w14:paraId="1EEE5392" w14:textId="77777777" w:rsidR="007727BB" w:rsidRDefault="007727BB">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7727BB" w14:paraId="56B9D16B" w14:textId="77777777">
        <w:tc>
          <w:tcPr>
            <w:tcW w:w="8613" w:type="dxa"/>
            <w:shd w:val="clear" w:color="auto" w:fill="auto"/>
            <w:tcMar>
              <w:top w:w="0" w:type="dxa"/>
              <w:left w:w="108" w:type="dxa"/>
              <w:bottom w:w="0" w:type="dxa"/>
              <w:right w:w="108" w:type="dxa"/>
            </w:tcMar>
          </w:tcPr>
          <w:p w14:paraId="3808D7B0" w14:textId="77777777" w:rsidR="007727BB" w:rsidRDefault="00AC7AF3">
            <w:pPr>
              <w:pStyle w:val="RedaliaNormal"/>
              <w:tabs>
                <w:tab w:val="clear" w:pos="8505"/>
                <w:tab w:val="left" w:leader="dot" w:pos="284"/>
              </w:tabs>
              <w:jc w:val="left"/>
              <w:rPr>
                <w:rFonts w:cs="Calibri"/>
                <w:b/>
                <w:bCs/>
              </w:rPr>
            </w:pPr>
            <w:r>
              <w:rPr>
                <w:rFonts w:cs="Calibri"/>
                <w:b/>
                <w:bCs/>
              </w:rPr>
              <w:t>1. DEFINITIONS</w:t>
            </w:r>
          </w:p>
          <w:p w14:paraId="46475800" w14:textId="77777777" w:rsidR="007727BB" w:rsidRDefault="007727B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A07C268" w14:textId="77777777" w:rsidR="007727BB" w:rsidRDefault="00AC7AF3">
            <w:pPr>
              <w:pStyle w:val="RedaliaNormal"/>
              <w:tabs>
                <w:tab w:val="clear" w:pos="8505"/>
                <w:tab w:val="left" w:leader="dot" w:pos="284"/>
              </w:tabs>
              <w:jc w:val="left"/>
              <w:rPr>
                <w:rFonts w:cs="Calibri"/>
                <w:b/>
                <w:bCs/>
              </w:rPr>
            </w:pPr>
            <w:r>
              <w:rPr>
                <w:rFonts w:cs="Calibri"/>
                <w:b/>
                <w:bCs/>
              </w:rPr>
              <w:t>3</w:t>
            </w:r>
          </w:p>
        </w:tc>
      </w:tr>
      <w:tr w:rsidR="007727BB" w14:paraId="498B4665" w14:textId="77777777">
        <w:tc>
          <w:tcPr>
            <w:tcW w:w="8613" w:type="dxa"/>
            <w:shd w:val="clear" w:color="auto" w:fill="auto"/>
            <w:tcMar>
              <w:top w:w="0" w:type="dxa"/>
              <w:left w:w="108" w:type="dxa"/>
              <w:bottom w:w="0" w:type="dxa"/>
              <w:right w:w="108" w:type="dxa"/>
            </w:tcMar>
          </w:tcPr>
          <w:p w14:paraId="31A3D435" w14:textId="77777777" w:rsidR="007727BB" w:rsidRDefault="00AC7AF3">
            <w:pPr>
              <w:pStyle w:val="RedaliaNormal"/>
              <w:tabs>
                <w:tab w:val="clear" w:pos="8505"/>
                <w:tab w:val="left" w:leader="dot" w:pos="284"/>
              </w:tabs>
              <w:jc w:val="left"/>
              <w:rPr>
                <w:rFonts w:cs="Calibri"/>
                <w:b/>
                <w:bCs/>
              </w:rPr>
            </w:pPr>
            <w:r>
              <w:rPr>
                <w:rFonts w:cs="Calibri"/>
                <w:b/>
                <w:bCs/>
              </w:rPr>
              <w:t>2. GENERALITES</w:t>
            </w:r>
          </w:p>
          <w:p w14:paraId="7510C307" w14:textId="77777777" w:rsidR="007727BB" w:rsidRDefault="007727B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F16D237" w14:textId="77777777" w:rsidR="007727BB" w:rsidRDefault="00AC7AF3">
            <w:pPr>
              <w:pStyle w:val="RedaliaNormal"/>
              <w:tabs>
                <w:tab w:val="clear" w:pos="8505"/>
                <w:tab w:val="left" w:leader="dot" w:pos="284"/>
              </w:tabs>
              <w:jc w:val="left"/>
              <w:rPr>
                <w:rFonts w:cs="Calibri"/>
                <w:b/>
                <w:bCs/>
              </w:rPr>
            </w:pPr>
            <w:r>
              <w:rPr>
                <w:rFonts w:cs="Calibri"/>
                <w:b/>
                <w:bCs/>
              </w:rPr>
              <w:t>3</w:t>
            </w:r>
          </w:p>
        </w:tc>
      </w:tr>
      <w:tr w:rsidR="007727BB" w14:paraId="18C99FF7" w14:textId="77777777">
        <w:tc>
          <w:tcPr>
            <w:tcW w:w="8613" w:type="dxa"/>
            <w:shd w:val="clear" w:color="auto" w:fill="auto"/>
            <w:tcMar>
              <w:top w:w="0" w:type="dxa"/>
              <w:left w:w="108" w:type="dxa"/>
              <w:bottom w:w="0" w:type="dxa"/>
              <w:right w:w="108" w:type="dxa"/>
            </w:tcMar>
          </w:tcPr>
          <w:p w14:paraId="7F18764A" w14:textId="77777777" w:rsidR="007727BB" w:rsidRDefault="00AC7AF3">
            <w:pPr>
              <w:pStyle w:val="RedaliaNormal"/>
              <w:tabs>
                <w:tab w:val="clear" w:pos="8505"/>
                <w:tab w:val="left" w:leader="dot" w:pos="284"/>
              </w:tabs>
              <w:jc w:val="left"/>
              <w:rPr>
                <w:rFonts w:cs="Calibri"/>
                <w:b/>
                <w:bCs/>
              </w:rPr>
            </w:pPr>
            <w:r>
              <w:rPr>
                <w:rFonts w:cs="Calibri"/>
                <w:b/>
                <w:bCs/>
              </w:rPr>
              <w:t>3. ENGAGEMENT ET DROITS DES PARTIES EN MATIERE DE SECURITE</w:t>
            </w:r>
          </w:p>
          <w:p w14:paraId="687F00C6" w14:textId="77777777" w:rsidR="007727BB" w:rsidRDefault="007727B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B4D8A90" w14:textId="77777777" w:rsidR="007727BB" w:rsidRDefault="00AC7AF3">
            <w:pPr>
              <w:pStyle w:val="RedaliaNormal"/>
              <w:tabs>
                <w:tab w:val="clear" w:pos="8505"/>
                <w:tab w:val="left" w:leader="dot" w:pos="284"/>
              </w:tabs>
              <w:jc w:val="left"/>
              <w:rPr>
                <w:rFonts w:cs="Calibri"/>
                <w:b/>
                <w:bCs/>
              </w:rPr>
            </w:pPr>
            <w:r>
              <w:rPr>
                <w:rFonts w:cs="Calibri"/>
                <w:b/>
                <w:bCs/>
              </w:rPr>
              <w:t>4</w:t>
            </w:r>
          </w:p>
        </w:tc>
      </w:tr>
      <w:tr w:rsidR="007727BB" w14:paraId="336CD2CD" w14:textId="77777777">
        <w:tc>
          <w:tcPr>
            <w:tcW w:w="8613" w:type="dxa"/>
            <w:shd w:val="clear" w:color="auto" w:fill="auto"/>
            <w:tcMar>
              <w:top w:w="0" w:type="dxa"/>
              <w:left w:w="108" w:type="dxa"/>
              <w:bottom w:w="0" w:type="dxa"/>
              <w:right w:w="108" w:type="dxa"/>
            </w:tcMar>
          </w:tcPr>
          <w:p w14:paraId="0A0A7EB5" w14:textId="77777777" w:rsidR="007727BB" w:rsidRDefault="00AC7AF3">
            <w:pPr>
              <w:pStyle w:val="RedaliaNormal"/>
              <w:tabs>
                <w:tab w:val="clear" w:pos="8505"/>
                <w:tab w:val="left" w:leader="dot" w:pos="284"/>
              </w:tabs>
              <w:jc w:val="left"/>
              <w:rPr>
                <w:rFonts w:cs="Calibri"/>
                <w:b/>
                <w:bCs/>
              </w:rPr>
            </w:pPr>
            <w:r>
              <w:rPr>
                <w:rFonts w:cs="Calibri"/>
                <w:b/>
                <w:bCs/>
              </w:rPr>
              <w:t>4. CONTRÔLE DE L’ACCES</w:t>
            </w:r>
          </w:p>
          <w:p w14:paraId="4FAB8D2A" w14:textId="77777777" w:rsidR="007727BB" w:rsidRDefault="007727B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35372EE" w14:textId="77777777" w:rsidR="007727BB" w:rsidRDefault="00AC7AF3">
            <w:pPr>
              <w:pStyle w:val="RedaliaNormal"/>
              <w:tabs>
                <w:tab w:val="clear" w:pos="8505"/>
                <w:tab w:val="left" w:leader="dot" w:pos="284"/>
              </w:tabs>
              <w:jc w:val="left"/>
              <w:rPr>
                <w:rFonts w:cs="Calibri"/>
                <w:b/>
                <w:bCs/>
              </w:rPr>
            </w:pPr>
            <w:r>
              <w:rPr>
                <w:rFonts w:cs="Calibri"/>
                <w:b/>
                <w:bCs/>
              </w:rPr>
              <w:t>5</w:t>
            </w:r>
          </w:p>
        </w:tc>
      </w:tr>
      <w:tr w:rsidR="007727BB" w14:paraId="5622F271" w14:textId="77777777">
        <w:tc>
          <w:tcPr>
            <w:tcW w:w="8613" w:type="dxa"/>
            <w:shd w:val="clear" w:color="auto" w:fill="auto"/>
            <w:tcMar>
              <w:top w:w="0" w:type="dxa"/>
              <w:left w:w="108" w:type="dxa"/>
              <w:bottom w:w="0" w:type="dxa"/>
              <w:right w:w="108" w:type="dxa"/>
            </w:tcMar>
          </w:tcPr>
          <w:p w14:paraId="70DFE11B" w14:textId="77777777" w:rsidR="007727BB" w:rsidRDefault="00AC7AF3">
            <w:pPr>
              <w:pStyle w:val="RedaliaNormal"/>
              <w:tabs>
                <w:tab w:val="clear" w:pos="8505"/>
                <w:tab w:val="left" w:leader="dot" w:pos="284"/>
              </w:tabs>
              <w:jc w:val="left"/>
              <w:rPr>
                <w:rFonts w:cs="Calibri"/>
                <w:b/>
                <w:bCs/>
              </w:rPr>
            </w:pPr>
            <w:r>
              <w:rPr>
                <w:rFonts w:cs="Calibri"/>
                <w:b/>
                <w:bCs/>
              </w:rPr>
              <w:t>5. CONNEXION A DISTANCE AU RESEAU DU CLIENT</w:t>
            </w:r>
          </w:p>
          <w:p w14:paraId="57CBC976" w14:textId="77777777" w:rsidR="007727BB" w:rsidRDefault="007727B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FFC8910" w14:textId="77777777" w:rsidR="007727BB" w:rsidRDefault="00AC7AF3">
            <w:pPr>
              <w:pStyle w:val="RedaliaNormal"/>
              <w:tabs>
                <w:tab w:val="clear" w:pos="8505"/>
                <w:tab w:val="left" w:leader="dot" w:pos="284"/>
              </w:tabs>
              <w:jc w:val="left"/>
              <w:rPr>
                <w:rFonts w:cs="Calibri"/>
                <w:b/>
                <w:bCs/>
              </w:rPr>
            </w:pPr>
            <w:r>
              <w:rPr>
                <w:rFonts w:cs="Calibri"/>
                <w:b/>
                <w:bCs/>
              </w:rPr>
              <w:t>5</w:t>
            </w:r>
          </w:p>
        </w:tc>
      </w:tr>
      <w:tr w:rsidR="007727BB" w14:paraId="4F7DDD5F" w14:textId="77777777">
        <w:tc>
          <w:tcPr>
            <w:tcW w:w="8613" w:type="dxa"/>
            <w:shd w:val="clear" w:color="auto" w:fill="auto"/>
            <w:tcMar>
              <w:top w:w="0" w:type="dxa"/>
              <w:left w:w="108" w:type="dxa"/>
              <w:bottom w:w="0" w:type="dxa"/>
              <w:right w:w="108" w:type="dxa"/>
            </w:tcMar>
          </w:tcPr>
          <w:p w14:paraId="15BBCBC5" w14:textId="77777777" w:rsidR="007727BB" w:rsidRDefault="00AC7AF3">
            <w:pPr>
              <w:pStyle w:val="RedaliaNormal"/>
              <w:tabs>
                <w:tab w:val="clear" w:pos="8505"/>
                <w:tab w:val="left" w:leader="dot" w:pos="284"/>
              </w:tabs>
              <w:jc w:val="left"/>
              <w:rPr>
                <w:rFonts w:cs="Calibri"/>
                <w:b/>
                <w:bCs/>
              </w:rPr>
            </w:pPr>
            <w:r>
              <w:rPr>
                <w:rFonts w:cs="Calibri"/>
                <w:b/>
                <w:bCs/>
              </w:rPr>
              <w:t>6. EVALUATION DES RISQUES</w:t>
            </w:r>
          </w:p>
          <w:p w14:paraId="6084FB90" w14:textId="77777777" w:rsidR="007727BB" w:rsidRDefault="007727B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8B3A996" w14:textId="77777777" w:rsidR="007727BB" w:rsidRDefault="00AC7AF3">
            <w:pPr>
              <w:pStyle w:val="RedaliaNormal"/>
              <w:tabs>
                <w:tab w:val="clear" w:pos="8505"/>
                <w:tab w:val="left" w:leader="dot" w:pos="284"/>
              </w:tabs>
              <w:jc w:val="left"/>
              <w:rPr>
                <w:rFonts w:cs="Calibri"/>
                <w:b/>
                <w:bCs/>
              </w:rPr>
            </w:pPr>
            <w:r>
              <w:rPr>
                <w:rFonts w:cs="Calibri"/>
                <w:b/>
                <w:bCs/>
              </w:rPr>
              <w:t>5</w:t>
            </w:r>
          </w:p>
        </w:tc>
      </w:tr>
      <w:tr w:rsidR="007727BB" w14:paraId="0BDDF3CB" w14:textId="77777777">
        <w:tc>
          <w:tcPr>
            <w:tcW w:w="8613" w:type="dxa"/>
            <w:shd w:val="clear" w:color="auto" w:fill="auto"/>
            <w:tcMar>
              <w:top w:w="0" w:type="dxa"/>
              <w:left w:w="108" w:type="dxa"/>
              <w:bottom w:w="0" w:type="dxa"/>
              <w:right w:w="108" w:type="dxa"/>
            </w:tcMar>
          </w:tcPr>
          <w:p w14:paraId="2AA26559" w14:textId="77777777" w:rsidR="007727BB" w:rsidRDefault="00AC7AF3">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3316C706" w14:textId="77777777" w:rsidR="007727BB" w:rsidRDefault="00AC7AF3">
            <w:pPr>
              <w:pStyle w:val="RedaliaNormal"/>
              <w:tabs>
                <w:tab w:val="clear" w:pos="8505"/>
                <w:tab w:val="left" w:leader="dot" w:pos="284"/>
              </w:tabs>
              <w:jc w:val="left"/>
              <w:rPr>
                <w:rFonts w:cs="Calibri"/>
                <w:b/>
                <w:bCs/>
              </w:rPr>
            </w:pPr>
            <w:r>
              <w:rPr>
                <w:rFonts w:cs="Calibri"/>
                <w:b/>
                <w:bCs/>
              </w:rPr>
              <w:t>6</w:t>
            </w:r>
          </w:p>
        </w:tc>
      </w:tr>
    </w:tbl>
    <w:p w14:paraId="5CDE7894" w14:textId="77777777" w:rsidR="007727BB" w:rsidRDefault="007727BB">
      <w:pPr>
        <w:pStyle w:val="RedaliaNormal"/>
        <w:tabs>
          <w:tab w:val="clear" w:pos="8505"/>
          <w:tab w:val="left" w:leader="dot" w:pos="284"/>
        </w:tabs>
        <w:jc w:val="left"/>
      </w:pPr>
    </w:p>
    <w:p w14:paraId="5DC4AAB1" w14:textId="77777777" w:rsidR="007727BB" w:rsidRDefault="007727BB">
      <w:pPr>
        <w:pStyle w:val="RedaliaNormal"/>
        <w:tabs>
          <w:tab w:val="clear" w:pos="8505"/>
          <w:tab w:val="left" w:leader="dot" w:pos="284"/>
        </w:tabs>
        <w:jc w:val="left"/>
      </w:pPr>
    </w:p>
    <w:p w14:paraId="5CD53BD7" w14:textId="77777777" w:rsidR="007727BB" w:rsidRDefault="007727BB">
      <w:pPr>
        <w:pStyle w:val="RedaliaNormal"/>
        <w:tabs>
          <w:tab w:val="clear" w:pos="8505"/>
          <w:tab w:val="left" w:leader="dot" w:pos="284"/>
        </w:tabs>
        <w:jc w:val="left"/>
      </w:pPr>
    </w:p>
    <w:p w14:paraId="7B658463" w14:textId="77777777" w:rsidR="007727BB" w:rsidRDefault="007727BB">
      <w:pPr>
        <w:pStyle w:val="RedaliaNormal"/>
        <w:pageBreakBefore/>
      </w:pPr>
    </w:p>
    <w:p w14:paraId="0094CFA4" w14:textId="77777777" w:rsidR="007727BB" w:rsidRDefault="00AC7AF3">
      <w:pPr>
        <w:pStyle w:val="RedaliaNormal"/>
        <w:pBdr>
          <w:bottom w:val="single" w:sz="4" w:space="1" w:color="000000"/>
        </w:pBdr>
        <w:rPr>
          <w:b/>
          <w:bCs/>
          <w:sz w:val="24"/>
          <w:szCs w:val="24"/>
        </w:rPr>
      </w:pPr>
      <w:r>
        <w:rPr>
          <w:b/>
          <w:bCs/>
          <w:sz w:val="24"/>
          <w:szCs w:val="24"/>
        </w:rPr>
        <w:t>Définitions</w:t>
      </w:r>
    </w:p>
    <w:p w14:paraId="67EE7BDA" w14:textId="77777777" w:rsidR="007727BB" w:rsidRDefault="007727BB">
      <w:pPr>
        <w:pStyle w:val="Redaliapuces"/>
        <w:numPr>
          <w:ilvl w:val="0"/>
          <w:numId w:val="0"/>
        </w:numPr>
        <w:tabs>
          <w:tab w:val="clear" w:pos="-1306"/>
          <w:tab w:val="clear" w:pos="6916"/>
          <w:tab w:val="left" w:pos="510"/>
          <w:tab w:val="left" w:pos="8732"/>
        </w:tabs>
        <w:ind w:left="227" w:hanging="227"/>
        <w:rPr>
          <w:b/>
          <w:bCs/>
        </w:rPr>
      </w:pPr>
    </w:p>
    <w:p w14:paraId="431239A8" w14:textId="77777777" w:rsidR="007727BB" w:rsidRDefault="00AC7AF3" w:rsidP="00422DE3">
      <w:pPr>
        <w:pStyle w:val="Redaliapuces"/>
        <w:numPr>
          <w:ilvl w:val="0"/>
          <w:numId w:val="40"/>
        </w:numPr>
      </w:pPr>
      <w:r>
        <w:t>Le Contrat</w:t>
      </w:r>
    </w:p>
    <w:p w14:paraId="2D3AB0B5" w14:textId="77777777" w:rsidR="007727BB" w:rsidRDefault="00AC7AF3">
      <w:pPr>
        <w:pStyle w:val="RedaliaNormal"/>
      </w:pPr>
      <w:r>
        <w:t>Désigne le contrat de prestations auquel est annexée la présente.</w:t>
      </w:r>
    </w:p>
    <w:p w14:paraId="3F99DEF4" w14:textId="77777777" w:rsidR="007727BB" w:rsidRDefault="00AC7AF3">
      <w:pPr>
        <w:pStyle w:val="Redaliapuces"/>
        <w:numPr>
          <w:ilvl w:val="0"/>
          <w:numId w:val="16"/>
        </w:numPr>
      </w:pPr>
      <w:r>
        <w:t>Le Client</w:t>
      </w:r>
    </w:p>
    <w:p w14:paraId="0D0B1042" w14:textId="77777777" w:rsidR="007727BB" w:rsidRDefault="00AC7AF3">
      <w:pPr>
        <w:pStyle w:val="RedaliaNormal"/>
      </w:pPr>
      <w:r>
        <w:t>Désigne l'AFD, partie au Contrat.</w:t>
      </w:r>
    </w:p>
    <w:p w14:paraId="7C7B70BD" w14:textId="77777777" w:rsidR="007727BB" w:rsidRDefault="00AC7AF3">
      <w:pPr>
        <w:pStyle w:val="Redaliapuces"/>
        <w:numPr>
          <w:ilvl w:val="0"/>
          <w:numId w:val="16"/>
        </w:numPr>
      </w:pPr>
      <w:r>
        <w:t>Le Prestataire</w:t>
      </w:r>
    </w:p>
    <w:p w14:paraId="26A10EC7" w14:textId="77777777" w:rsidR="007727BB" w:rsidRDefault="00AC7AF3">
      <w:pPr>
        <w:pStyle w:val="RedaliaNormal"/>
      </w:pPr>
      <w:r>
        <w:t>Désigne le prestataire partie au Contrat.</w:t>
      </w:r>
    </w:p>
    <w:p w14:paraId="0BC0B58C" w14:textId="77777777" w:rsidR="007727BB" w:rsidRDefault="00AC7AF3">
      <w:pPr>
        <w:pStyle w:val="Redaliapuces"/>
        <w:numPr>
          <w:ilvl w:val="0"/>
          <w:numId w:val="16"/>
        </w:numPr>
      </w:pPr>
      <w:r>
        <w:t>Système d’information</w:t>
      </w:r>
    </w:p>
    <w:p w14:paraId="7B0179BF" w14:textId="77777777" w:rsidR="007727BB" w:rsidRDefault="00AC7AF3">
      <w:pPr>
        <w:pStyle w:val="RedaliaNormal"/>
      </w:pPr>
      <w:r>
        <w:t>Ensemble des matériels, des logiciels, des méthodes et des procédures et, si besoin, du personnel sollicités pour traiter les Informations.</w:t>
      </w:r>
    </w:p>
    <w:p w14:paraId="02A895F1" w14:textId="77777777" w:rsidR="007727BB" w:rsidRDefault="00AC7AF3">
      <w:pPr>
        <w:pStyle w:val="Redaliapuces"/>
        <w:numPr>
          <w:ilvl w:val="0"/>
          <w:numId w:val="16"/>
        </w:numPr>
      </w:pPr>
      <w:r>
        <w:t>Informations</w:t>
      </w:r>
    </w:p>
    <w:p w14:paraId="188CF447" w14:textId="77777777" w:rsidR="007727BB" w:rsidRDefault="00AC7AF3">
      <w:pPr>
        <w:pStyle w:val="RedaliaNormal"/>
      </w:pPr>
      <w:r>
        <w:t>Désigne les informations appartenant au Client, stockées ou non sur son système d’information et auxquelles peut avoir accès le prestataire dans l’exercice du contrat.</w:t>
      </w:r>
    </w:p>
    <w:p w14:paraId="72840456" w14:textId="77777777" w:rsidR="007727BB" w:rsidRDefault="00AC7AF3">
      <w:pPr>
        <w:pStyle w:val="Redaliapuces"/>
        <w:numPr>
          <w:ilvl w:val="0"/>
          <w:numId w:val="16"/>
        </w:numPr>
      </w:pPr>
      <w:r>
        <w:t>Connexion à distance</w:t>
      </w:r>
    </w:p>
    <w:p w14:paraId="4DA73F18" w14:textId="77777777" w:rsidR="007727BB" w:rsidRDefault="00AC7AF3">
      <w:pPr>
        <w:pStyle w:val="RedaliaNormal"/>
      </w:pPr>
      <w:r>
        <w:t>Désigne une connexion qui donne un accès à distance au système d’information du Client, depuis une infrastructure ne lui appartenant pas.</w:t>
      </w:r>
    </w:p>
    <w:p w14:paraId="242C4C45" w14:textId="77777777" w:rsidR="007727BB" w:rsidRDefault="007727BB">
      <w:pPr>
        <w:pStyle w:val="RedaliaNormal"/>
      </w:pPr>
    </w:p>
    <w:p w14:paraId="5276B0A8" w14:textId="77777777" w:rsidR="007727BB" w:rsidRDefault="007727BB">
      <w:pPr>
        <w:pStyle w:val="RedaliaNormal"/>
      </w:pPr>
    </w:p>
    <w:p w14:paraId="2E6402B6" w14:textId="77777777" w:rsidR="007727BB" w:rsidRDefault="007727BB">
      <w:pPr>
        <w:pStyle w:val="RedaliaNormal"/>
      </w:pPr>
    </w:p>
    <w:p w14:paraId="4DC8C640" w14:textId="77777777" w:rsidR="007727BB" w:rsidRDefault="00AC7AF3">
      <w:pPr>
        <w:pStyle w:val="RedaliaNormal"/>
        <w:pBdr>
          <w:bottom w:val="single" w:sz="4" w:space="1" w:color="000000"/>
        </w:pBdr>
        <w:rPr>
          <w:b/>
          <w:bCs/>
          <w:sz w:val="24"/>
          <w:szCs w:val="24"/>
        </w:rPr>
      </w:pPr>
      <w:r>
        <w:rPr>
          <w:b/>
          <w:bCs/>
          <w:sz w:val="24"/>
          <w:szCs w:val="24"/>
        </w:rPr>
        <w:t>Généralités</w:t>
      </w:r>
    </w:p>
    <w:p w14:paraId="2A6A5FB1" w14:textId="77777777" w:rsidR="007727BB" w:rsidRDefault="007727BB">
      <w:pPr>
        <w:pStyle w:val="RedaliaNormal"/>
      </w:pPr>
    </w:p>
    <w:p w14:paraId="4DE5C5FE" w14:textId="77777777" w:rsidR="007727BB" w:rsidRDefault="00AC7AF3">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02E98010" w14:textId="77777777" w:rsidR="007727BB" w:rsidRDefault="00AC7AF3">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52E290AC" w14:textId="77777777" w:rsidR="007727BB" w:rsidRDefault="00AC7AF3">
      <w:pPr>
        <w:pStyle w:val="RedaliaNormal"/>
      </w:pPr>
      <w:r>
        <w:t>Les stipulations de la présente annexe s’appliquent au Prestataire, collaborateurs et sous-traitants, disposant ou susceptible de disposer d’un accès aux Informations.</w:t>
      </w:r>
    </w:p>
    <w:p w14:paraId="58D4EC6E" w14:textId="77777777" w:rsidR="007727BB" w:rsidRDefault="007727BB">
      <w:pPr>
        <w:pStyle w:val="RedaliaNormal"/>
      </w:pPr>
    </w:p>
    <w:p w14:paraId="7B7F0F8C" w14:textId="77777777" w:rsidR="007727BB" w:rsidRDefault="007727BB">
      <w:pPr>
        <w:pStyle w:val="RedaliaNormal"/>
        <w:pageBreakBefore/>
      </w:pPr>
    </w:p>
    <w:p w14:paraId="54847B06" w14:textId="77777777" w:rsidR="007727BB" w:rsidRDefault="00AC7AF3">
      <w:pPr>
        <w:pStyle w:val="RedaliaNormal"/>
        <w:pBdr>
          <w:bottom w:val="single" w:sz="4" w:space="1" w:color="000000"/>
        </w:pBdr>
        <w:rPr>
          <w:b/>
          <w:bCs/>
          <w:sz w:val="24"/>
          <w:szCs w:val="24"/>
        </w:rPr>
      </w:pPr>
      <w:r>
        <w:rPr>
          <w:b/>
          <w:bCs/>
          <w:sz w:val="24"/>
          <w:szCs w:val="24"/>
        </w:rPr>
        <w:t>Engagement et droits des parties en matière de sécurité</w:t>
      </w:r>
    </w:p>
    <w:p w14:paraId="7970771C" w14:textId="77777777" w:rsidR="007727BB" w:rsidRDefault="007727BB">
      <w:pPr>
        <w:pStyle w:val="RedaliaNormal"/>
      </w:pPr>
    </w:p>
    <w:p w14:paraId="6A965685" w14:textId="77777777" w:rsidR="007727BB" w:rsidRDefault="00AC7AF3">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24821525" w14:textId="77777777" w:rsidR="007727BB" w:rsidRDefault="00AC7AF3">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2D71E457" w14:textId="77777777" w:rsidR="007727BB" w:rsidRDefault="00AC7AF3">
      <w:pPr>
        <w:pStyle w:val="RedaliaNormal"/>
      </w:pPr>
      <w:r>
        <w:t>Le Prestataire s’engage à tenir une liste des individus autorisés à utiliser en son nom les accès et services logistiques fournis par le Client.</w:t>
      </w:r>
    </w:p>
    <w:p w14:paraId="0551A46B" w14:textId="77777777" w:rsidR="007727BB" w:rsidRDefault="00AC7AF3">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281D42F0" w14:textId="77777777" w:rsidR="007727BB" w:rsidRDefault="00AC7AF3">
      <w:pPr>
        <w:pStyle w:val="RedaliaNormal"/>
      </w:pPr>
      <w:r>
        <w:t>Le Prestataire s’engage à respecter les droits de propriété intellectuelle relatifs aux informations et logiciels mis à sa disposition par le Client.</w:t>
      </w:r>
    </w:p>
    <w:p w14:paraId="059DAF28" w14:textId="77777777" w:rsidR="007727BB" w:rsidRDefault="00AC7AF3">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0D554D54" w14:textId="77777777" w:rsidR="007727BB" w:rsidRDefault="00AC7AF3">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1C84410C" w14:textId="77777777" w:rsidR="007727BB" w:rsidRDefault="00AC7AF3">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18C01F4F" w14:textId="77777777" w:rsidR="007727BB" w:rsidRDefault="00AC7AF3">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1D7DEB26" w14:textId="77777777" w:rsidR="007727BB" w:rsidRDefault="00AC7AF3">
      <w:pPr>
        <w:pStyle w:val="RedaliaNormal"/>
      </w:pPr>
      <w:r>
        <w:t>Le Client se réserve le droit de refuser sans préavis l’accès à tout employé du Prestataire ou d’exiger le remplacement dudit employé si celui-ci ne respecte pas les politiques, procédures et règles de sécurité.</w:t>
      </w:r>
    </w:p>
    <w:p w14:paraId="02B2D54B" w14:textId="77777777" w:rsidR="007727BB" w:rsidRDefault="007727BB">
      <w:pPr>
        <w:pStyle w:val="RedaliaNormal"/>
      </w:pPr>
    </w:p>
    <w:p w14:paraId="21AD5279" w14:textId="77777777" w:rsidR="007727BB" w:rsidRDefault="007727BB">
      <w:pPr>
        <w:pStyle w:val="RedaliaNormal"/>
        <w:pageBreakBefore/>
      </w:pPr>
    </w:p>
    <w:p w14:paraId="1141B697" w14:textId="77777777" w:rsidR="007727BB" w:rsidRDefault="007727BB">
      <w:pPr>
        <w:pStyle w:val="RedaliaNormal"/>
      </w:pPr>
    </w:p>
    <w:p w14:paraId="2106860A" w14:textId="77777777" w:rsidR="007727BB" w:rsidRDefault="00AC7AF3">
      <w:pPr>
        <w:pStyle w:val="RedaliaNormal"/>
        <w:pBdr>
          <w:bottom w:val="single" w:sz="4" w:space="1" w:color="000000"/>
        </w:pBdr>
        <w:rPr>
          <w:b/>
          <w:bCs/>
          <w:sz w:val="24"/>
          <w:szCs w:val="24"/>
        </w:rPr>
      </w:pPr>
      <w:r>
        <w:rPr>
          <w:b/>
          <w:bCs/>
          <w:sz w:val="24"/>
          <w:szCs w:val="24"/>
        </w:rPr>
        <w:t>Contrôle de l’accès</w:t>
      </w:r>
    </w:p>
    <w:p w14:paraId="1250F68B" w14:textId="77777777" w:rsidR="007727BB" w:rsidRDefault="007727BB">
      <w:pPr>
        <w:pStyle w:val="RedaliaNormal"/>
      </w:pPr>
    </w:p>
    <w:p w14:paraId="470EDBDB" w14:textId="77777777" w:rsidR="007727BB" w:rsidRDefault="00AC7AF3">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20154497" w14:textId="77777777" w:rsidR="007727BB" w:rsidRDefault="00AC7AF3">
      <w:pPr>
        <w:pStyle w:val="RedaliaNormal"/>
      </w:pPr>
      <w:r>
        <w:t>Les accès au système informatique et/ou aux locaux du Clients sont délivrés de façon nominative aux personnes agissant pour le Prestataire dans le cadre de l’exécution du Contrat.</w:t>
      </w:r>
    </w:p>
    <w:p w14:paraId="6AF51B23" w14:textId="77777777" w:rsidR="007727BB" w:rsidRDefault="00AC7AF3">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581EF617" w14:textId="77777777" w:rsidR="007727BB" w:rsidRDefault="00AC7AF3">
      <w:pPr>
        <w:pStyle w:val="RedaliaNormal"/>
      </w:pPr>
      <w:r>
        <w:t>S’il est nécessaire de donner l’accès à des Informations classifiées de niveau</w:t>
      </w:r>
    </w:p>
    <w:p w14:paraId="36D3AB3F" w14:textId="77777777" w:rsidR="007727BB" w:rsidRDefault="00AC7AF3">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715D5006" w14:textId="77777777" w:rsidR="007727BB" w:rsidRDefault="00AC7AF3">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23D3E29A" w14:textId="77777777" w:rsidR="007727BB" w:rsidRDefault="007727BB">
      <w:pPr>
        <w:pStyle w:val="RedaliaNormal"/>
      </w:pPr>
    </w:p>
    <w:p w14:paraId="12A9017E" w14:textId="77777777" w:rsidR="007727BB" w:rsidRDefault="007727BB">
      <w:pPr>
        <w:pStyle w:val="RedaliaNormal"/>
      </w:pPr>
    </w:p>
    <w:p w14:paraId="78AB068D" w14:textId="77777777" w:rsidR="007727BB" w:rsidRDefault="00AC7AF3">
      <w:pPr>
        <w:pStyle w:val="RedaliaNormal"/>
        <w:pBdr>
          <w:bottom w:val="single" w:sz="4" w:space="1" w:color="000000"/>
        </w:pBdr>
        <w:rPr>
          <w:b/>
          <w:bCs/>
          <w:sz w:val="24"/>
          <w:szCs w:val="24"/>
        </w:rPr>
      </w:pPr>
      <w:r>
        <w:rPr>
          <w:b/>
          <w:bCs/>
          <w:sz w:val="24"/>
          <w:szCs w:val="24"/>
        </w:rPr>
        <w:t>Connexion à distance au réseau du client</w:t>
      </w:r>
    </w:p>
    <w:p w14:paraId="54274FE0" w14:textId="77777777" w:rsidR="007727BB" w:rsidRDefault="007727BB">
      <w:pPr>
        <w:pStyle w:val="RedaliaNormal"/>
      </w:pPr>
    </w:p>
    <w:p w14:paraId="03301993" w14:textId="77777777" w:rsidR="007727BB" w:rsidRDefault="00AC7AF3">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6751BDAB" w14:textId="77777777" w:rsidR="007727BB" w:rsidRDefault="00AC7AF3">
      <w:pPr>
        <w:pStyle w:val="RedaliaNormal"/>
      </w:pPr>
      <w:r>
        <w:t>La connexion à distance au réseau du Client fait l’objet d’une consignation permanente et d’un archivage pour mémoire.</w:t>
      </w:r>
    </w:p>
    <w:p w14:paraId="45E63BD7" w14:textId="77777777" w:rsidR="007727BB" w:rsidRDefault="007727BB">
      <w:pPr>
        <w:pStyle w:val="RedaliaNormal"/>
      </w:pPr>
    </w:p>
    <w:p w14:paraId="2C92751B" w14:textId="77777777" w:rsidR="007727BB" w:rsidRDefault="007727BB">
      <w:pPr>
        <w:pStyle w:val="RedaliaNormal"/>
      </w:pPr>
    </w:p>
    <w:p w14:paraId="09A36A06" w14:textId="77777777" w:rsidR="007727BB" w:rsidRDefault="00AC7AF3">
      <w:pPr>
        <w:pStyle w:val="RedaliaNormal"/>
        <w:pBdr>
          <w:bottom w:val="single" w:sz="4" w:space="1" w:color="000000"/>
        </w:pBdr>
        <w:rPr>
          <w:b/>
          <w:bCs/>
          <w:sz w:val="24"/>
          <w:szCs w:val="24"/>
        </w:rPr>
      </w:pPr>
      <w:r>
        <w:rPr>
          <w:b/>
          <w:bCs/>
          <w:sz w:val="24"/>
          <w:szCs w:val="24"/>
        </w:rPr>
        <w:t>Evaluation des risques</w:t>
      </w:r>
    </w:p>
    <w:p w14:paraId="5D271A28" w14:textId="77777777" w:rsidR="007727BB" w:rsidRDefault="007727BB">
      <w:pPr>
        <w:pStyle w:val="RedaliaNormal"/>
      </w:pPr>
    </w:p>
    <w:p w14:paraId="4023504A" w14:textId="77777777" w:rsidR="007727BB" w:rsidRDefault="00AC7AF3">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25CC05F8" w14:textId="77777777" w:rsidR="007727BB" w:rsidRDefault="007727BB">
      <w:pPr>
        <w:pStyle w:val="RedaliaNormal"/>
        <w:pageBreakBefore/>
      </w:pPr>
    </w:p>
    <w:p w14:paraId="1F0DC1D4" w14:textId="77777777" w:rsidR="007727BB" w:rsidRDefault="00AC7AF3">
      <w:pPr>
        <w:pStyle w:val="RedaliaNormal"/>
        <w:pBdr>
          <w:bottom w:val="single" w:sz="4" w:space="1" w:color="000000"/>
        </w:pBdr>
        <w:rPr>
          <w:b/>
          <w:bCs/>
          <w:sz w:val="24"/>
          <w:szCs w:val="24"/>
        </w:rPr>
      </w:pPr>
      <w:r>
        <w:rPr>
          <w:b/>
          <w:bCs/>
          <w:sz w:val="24"/>
          <w:szCs w:val="24"/>
        </w:rPr>
        <w:t>Dispositions finales</w:t>
      </w:r>
    </w:p>
    <w:p w14:paraId="6DD1A779" w14:textId="77777777" w:rsidR="007727BB" w:rsidRDefault="007727BB">
      <w:pPr>
        <w:pStyle w:val="RedaliaNormal"/>
      </w:pPr>
    </w:p>
    <w:p w14:paraId="1F12B569" w14:textId="77777777" w:rsidR="007727BB" w:rsidRDefault="00AC7AF3">
      <w:pPr>
        <w:pStyle w:val="RedaliaNormal"/>
      </w:pPr>
      <w:r>
        <w:t>Le non-respect de la présente annexe de sécurité constitue un manquement au Contrat pouvant justifier sa résiliation sans pénalité pour le Client.</w:t>
      </w:r>
    </w:p>
    <w:p w14:paraId="2BC638B7" w14:textId="77777777" w:rsidR="007727BB" w:rsidRDefault="00AC7AF3">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6E7A8777" w14:textId="77777777" w:rsidR="007727BB" w:rsidRDefault="00AC7AF3">
      <w:pPr>
        <w:pStyle w:val="RedaliaNormal"/>
      </w:pPr>
      <w:r>
        <w:t>La présente annexe de sécurité pourra être révisée par le Client tous les ans et modifiée si nécessaire sans pénalité ni surcoût.</w:t>
      </w:r>
    </w:p>
    <w:p w14:paraId="6DABC8E7" w14:textId="77777777" w:rsidR="007727BB" w:rsidRDefault="007727BB">
      <w:pPr>
        <w:pStyle w:val="RedaliaNormal"/>
        <w:pageBreakBefore/>
        <w:rPr>
          <w:rFonts w:cs="Calibri"/>
        </w:rPr>
      </w:pPr>
    </w:p>
    <w:p w14:paraId="72473CAD" w14:textId="77777777" w:rsidR="007727BB" w:rsidRDefault="007727BB">
      <w:pPr>
        <w:pStyle w:val="RedaliaNormal"/>
      </w:pPr>
    </w:p>
    <w:p w14:paraId="31EFB54E" w14:textId="77777777" w:rsidR="007727BB" w:rsidRDefault="007727BB">
      <w:pPr>
        <w:pStyle w:val="RedaliaNormal"/>
        <w:pageBreakBefore/>
        <w:rPr>
          <w:rFonts w:cs="Calibri"/>
        </w:rPr>
      </w:pPr>
    </w:p>
    <w:p w14:paraId="540B3FEF" w14:textId="77777777" w:rsidR="007727BB" w:rsidRDefault="007727BB">
      <w:pPr>
        <w:pStyle w:val="RedaliaNormal"/>
      </w:pPr>
    </w:p>
    <w:p w14:paraId="4EA0A26B" w14:textId="77777777" w:rsidR="007727BB" w:rsidRDefault="00AC7AF3">
      <w:pPr>
        <w:pStyle w:val="RedaliaTitre1"/>
      </w:pPr>
      <w:bookmarkStart w:id="335" w:name="__RefHeading___Toc33128_1592896968"/>
      <w:bookmarkStart w:id="336" w:name="_Toc202298683"/>
      <w:bookmarkStart w:id="337" w:name="_Toc203059391"/>
      <w:r>
        <w:t>Annexe - RGPD</w:t>
      </w:r>
      <w:bookmarkEnd w:id="335"/>
      <w:bookmarkEnd w:id="336"/>
      <w:bookmarkEnd w:id="337"/>
    </w:p>
    <w:p w14:paraId="0383C09C" w14:textId="77777777" w:rsidR="007727BB" w:rsidRDefault="007727BB">
      <w:pPr>
        <w:pStyle w:val="RedaliaNormal"/>
      </w:pPr>
    </w:p>
    <w:p w14:paraId="7080DD10" w14:textId="77777777" w:rsidR="007727BB" w:rsidRDefault="007727BB">
      <w:pPr>
        <w:pStyle w:val="RedaliaNormal"/>
      </w:pPr>
    </w:p>
    <w:p w14:paraId="1AAD9817" w14:textId="77777777" w:rsidR="007727BB" w:rsidRDefault="00AC7AF3">
      <w:pPr>
        <w:pStyle w:val="RedaliaNormal"/>
        <w:rPr>
          <w:b/>
          <w:bCs/>
          <w:sz w:val="20"/>
          <w:u w:val="single"/>
        </w:rPr>
      </w:pPr>
      <w:r>
        <w:rPr>
          <w:b/>
          <w:bCs/>
          <w:sz w:val="20"/>
          <w:u w:val="single"/>
        </w:rPr>
        <w:t>ARTICLE XXX - PROTECTION DES DONNEES PERSONNELLES</w:t>
      </w:r>
    </w:p>
    <w:p w14:paraId="10B065C7" w14:textId="77777777" w:rsidR="007727BB" w:rsidRDefault="007727BB">
      <w:pPr>
        <w:pStyle w:val="RedaliaNormal"/>
        <w:rPr>
          <w:b/>
          <w:bCs/>
          <w:sz w:val="20"/>
          <w:u w:val="single"/>
        </w:rPr>
      </w:pPr>
    </w:p>
    <w:p w14:paraId="5A3D3857" w14:textId="77777777" w:rsidR="007727BB" w:rsidRDefault="00AC7AF3">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79A75285" w14:textId="77777777" w:rsidR="007727BB" w:rsidRDefault="007727BB">
      <w:pPr>
        <w:pStyle w:val="RedaliaNormal"/>
        <w:rPr>
          <w:sz w:val="20"/>
        </w:rPr>
      </w:pPr>
    </w:p>
    <w:p w14:paraId="2315AE41" w14:textId="77777777" w:rsidR="007727BB" w:rsidRDefault="00AC7AF3">
      <w:pPr>
        <w:pStyle w:val="RedaliaNormal"/>
        <w:rPr>
          <w:b/>
          <w:bCs/>
          <w:sz w:val="20"/>
        </w:rPr>
      </w:pPr>
      <w:r>
        <w:rPr>
          <w:b/>
          <w:bCs/>
          <w:sz w:val="20"/>
        </w:rPr>
        <w:t>a) Obligations du Prestataire vis-à-vis de l’AFD </w:t>
      </w:r>
    </w:p>
    <w:p w14:paraId="11CAC9DC" w14:textId="77777777" w:rsidR="007727BB" w:rsidRDefault="007727BB">
      <w:pPr>
        <w:pStyle w:val="RedaliaNormal"/>
        <w:rPr>
          <w:sz w:val="20"/>
        </w:rPr>
      </w:pPr>
    </w:p>
    <w:p w14:paraId="2BAEB306" w14:textId="77777777" w:rsidR="007727BB" w:rsidRDefault="00AC7AF3">
      <w:pPr>
        <w:pStyle w:val="RedaliaNormal"/>
        <w:rPr>
          <w:sz w:val="20"/>
        </w:rPr>
      </w:pPr>
      <w:r>
        <w:rPr>
          <w:sz w:val="20"/>
        </w:rPr>
        <w:t>Le Prestataire s'engage à :</w:t>
      </w:r>
    </w:p>
    <w:p w14:paraId="6816A633" w14:textId="77777777" w:rsidR="007727BB" w:rsidRDefault="00AC7AF3">
      <w:pPr>
        <w:pStyle w:val="Redaliapuces"/>
        <w:numPr>
          <w:ilvl w:val="0"/>
          <w:numId w:val="16"/>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47F2D522" w14:textId="77777777" w:rsidR="007727BB" w:rsidRDefault="00AC7AF3">
      <w:pPr>
        <w:pStyle w:val="Redaliapuces"/>
        <w:numPr>
          <w:ilvl w:val="0"/>
          <w:numId w:val="16"/>
        </w:numPr>
      </w:pPr>
      <w:r>
        <w:t>Ne réaliser aucun transfert des Données hors de l’Espace Economique Européen, au sens de la réglementation applicable, sauf à recueillir le consentement préalable exprès de l’AFD ;</w:t>
      </w:r>
    </w:p>
    <w:p w14:paraId="49E754B0" w14:textId="77777777" w:rsidR="007727BB" w:rsidRDefault="00AC7AF3">
      <w:pPr>
        <w:pStyle w:val="Redaliapuces"/>
        <w:numPr>
          <w:ilvl w:val="0"/>
          <w:numId w:val="16"/>
        </w:numPr>
      </w:pPr>
      <w:r>
        <w:t>Mettre en œuvre toutes mesures utiles propres à garantir la confidentialité des Données traitées dans le cadre du présent contrat ;</w:t>
      </w:r>
    </w:p>
    <w:p w14:paraId="4AA8CDE3" w14:textId="77777777" w:rsidR="007727BB" w:rsidRDefault="00AC7AF3">
      <w:pPr>
        <w:pStyle w:val="Redaliapuces"/>
        <w:numPr>
          <w:ilvl w:val="0"/>
          <w:numId w:val="16"/>
        </w:numPr>
      </w:pPr>
      <w:r>
        <w:t>Ne divulguer les Données qu’aux personnes dûment autorisées, en raison de leurs fonctions, à en recevoir communication, qu’il s’agisse de personnes privées, publiques, physiques ou morales ;</w:t>
      </w:r>
    </w:p>
    <w:p w14:paraId="48EF5129" w14:textId="77777777" w:rsidR="007727BB" w:rsidRDefault="00AC7AF3">
      <w:pPr>
        <w:pStyle w:val="Redaliapuces"/>
        <w:numPr>
          <w:ilvl w:val="0"/>
          <w:numId w:val="16"/>
        </w:numPr>
      </w:pPr>
      <w:r>
        <w:t>Ne faire aucune copie des Données sauf à ce que cela soit nécessaire à l’exécution de ses fonctions. Le cas échant, supprimer l’ensemble des copies effectuées, au terme de la Prestation ;</w:t>
      </w:r>
    </w:p>
    <w:p w14:paraId="2009679D" w14:textId="77777777" w:rsidR="007727BB" w:rsidRDefault="00AC7AF3">
      <w:pPr>
        <w:pStyle w:val="Redaliapuces"/>
        <w:numPr>
          <w:ilvl w:val="0"/>
          <w:numId w:val="16"/>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1" w:anchor="DPO_notification@afd.fr" w:history="1">
        <w:r>
          <w:rPr>
            <w:rStyle w:val="Lienhypertexte"/>
            <w:b/>
            <w:bCs/>
            <w:sz w:val="20"/>
          </w:rPr>
          <w:t>#DPO_notification@afd.fr</w:t>
        </w:r>
      </w:hyperlink>
    </w:p>
    <w:p w14:paraId="23D8C415" w14:textId="77777777" w:rsidR="007727BB" w:rsidRDefault="007727BB">
      <w:pPr>
        <w:pStyle w:val="Redaliapuces"/>
        <w:numPr>
          <w:ilvl w:val="0"/>
          <w:numId w:val="0"/>
        </w:numPr>
        <w:tabs>
          <w:tab w:val="clear" w:pos="-1306"/>
          <w:tab w:val="clear" w:pos="6916"/>
          <w:tab w:val="left" w:leader="dot" w:pos="8505"/>
        </w:tabs>
        <w:ind w:left="284" w:hanging="227"/>
        <w:rPr>
          <w:sz w:val="2"/>
          <w:szCs w:val="2"/>
        </w:rPr>
      </w:pPr>
    </w:p>
    <w:p w14:paraId="4DE72F7F" w14:textId="77777777" w:rsidR="007727BB" w:rsidRDefault="00AC7AF3">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3915FB1F" w14:textId="77777777" w:rsidR="007727BB" w:rsidRDefault="007727BB">
      <w:pPr>
        <w:pStyle w:val="RedaliaNormal"/>
        <w:rPr>
          <w:sz w:val="6"/>
          <w:szCs w:val="6"/>
        </w:rPr>
      </w:pPr>
    </w:p>
    <w:p w14:paraId="1B4FA1E4" w14:textId="77777777" w:rsidR="007727BB" w:rsidRDefault="00AC7AF3">
      <w:pPr>
        <w:pStyle w:val="Redaliapuces"/>
        <w:numPr>
          <w:ilvl w:val="0"/>
          <w:numId w:val="16"/>
        </w:numPr>
      </w:pPr>
      <w:r>
        <w:rPr>
          <w:sz w:val="20"/>
        </w:rPr>
        <w:t>Veiller à ce que les personnes autorisées à traiter les Données à caractère personnel en vertu du présent contrat :</w:t>
      </w:r>
    </w:p>
    <w:p w14:paraId="59026232" w14:textId="77777777" w:rsidR="007727BB" w:rsidRDefault="00AC7AF3">
      <w:pPr>
        <w:pStyle w:val="Redaliapuces"/>
        <w:numPr>
          <w:ilvl w:val="0"/>
          <w:numId w:val="16"/>
        </w:numPr>
      </w:pPr>
      <w:r>
        <w:t>s’engagent à respecter la confidentialité ou soient soumises à une obligation légale appropriée de confidentialité ;</w:t>
      </w:r>
    </w:p>
    <w:p w14:paraId="4B7E051C" w14:textId="77777777" w:rsidR="007727BB" w:rsidRDefault="00AC7AF3">
      <w:pPr>
        <w:pStyle w:val="Redaliapuces"/>
        <w:numPr>
          <w:ilvl w:val="0"/>
          <w:numId w:val="16"/>
        </w:numPr>
      </w:pPr>
      <w:r>
        <w:t>reçoivent la formation nécessaire en matière de protection des données à caractère personnel</w:t>
      </w:r>
    </w:p>
    <w:p w14:paraId="3C96E10F" w14:textId="77777777" w:rsidR="007727BB" w:rsidRDefault="00AC7AF3">
      <w:pPr>
        <w:pStyle w:val="Redaliapuces"/>
        <w:numPr>
          <w:ilvl w:val="0"/>
          <w:numId w:val="16"/>
        </w:numPr>
      </w:pPr>
      <w:r>
        <w:t>s’engagent à respecter les consignes de sécurité de l’AFD</w:t>
      </w:r>
    </w:p>
    <w:p w14:paraId="0344C6C8" w14:textId="77777777" w:rsidR="007727BB" w:rsidRDefault="007727BB">
      <w:pPr>
        <w:pStyle w:val="Redaliapuces"/>
        <w:numPr>
          <w:ilvl w:val="0"/>
          <w:numId w:val="0"/>
        </w:numPr>
        <w:tabs>
          <w:tab w:val="clear" w:pos="-1306"/>
          <w:tab w:val="clear" w:pos="6916"/>
          <w:tab w:val="left" w:leader="dot" w:pos="8505"/>
        </w:tabs>
        <w:ind w:left="170" w:hanging="227"/>
        <w:rPr>
          <w:sz w:val="20"/>
        </w:rPr>
      </w:pPr>
    </w:p>
    <w:p w14:paraId="008AA154" w14:textId="77777777" w:rsidR="007727BB" w:rsidRDefault="00AC7AF3">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615BCF9C" w14:textId="77777777" w:rsidR="007727BB" w:rsidRDefault="007727BB">
      <w:pPr>
        <w:pStyle w:val="RedaliaNormal"/>
        <w:rPr>
          <w:sz w:val="20"/>
        </w:rPr>
      </w:pPr>
    </w:p>
    <w:p w14:paraId="1A387813" w14:textId="77777777" w:rsidR="007727BB" w:rsidRDefault="00AC7AF3">
      <w:pPr>
        <w:pStyle w:val="RedaliaNormal"/>
        <w:rPr>
          <w:b/>
          <w:bCs/>
          <w:sz w:val="20"/>
        </w:rPr>
      </w:pPr>
      <w:r>
        <w:rPr>
          <w:b/>
          <w:bCs/>
          <w:sz w:val="20"/>
        </w:rPr>
        <w:lastRenderedPageBreak/>
        <w:t>b) Description du traitement auquel participe le Prestataire dans le cadre de la prestation</w:t>
      </w:r>
    </w:p>
    <w:p w14:paraId="03632090" w14:textId="77777777" w:rsidR="007727BB" w:rsidRDefault="007727BB">
      <w:pPr>
        <w:pStyle w:val="RedaliaNormal"/>
        <w:rPr>
          <w:sz w:val="20"/>
        </w:rPr>
      </w:pPr>
    </w:p>
    <w:p w14:paraId="0CE4D582" w14:textId="77777777" w:rsidR="007727BB" w:rsidRDefault="00AC7AF3">
      <w:pPr>
        <w:pStyle w:val="RedaliaNormal"/>
        <w:rPr>
          <w:sz w:val="20"/>
          <w:u w:val="single"/>
        </w:rPr>
      </w:pPr>
      <w:r>
        <w:rPr>
          <w:sz w:val="20"/>
          <w:u w:val="single"/>
        </w:rPr>
        <w:t>Nature des opérations réalisées sur les Données :</w:t>
      </w:r>
    </w:p>
    <w:p w14:paraId="41DFA19C" w14:textId="77777777" w:rsidR="007727BB" w:rsidRDefault="007727BB">
      <w:pPr>
        <w:pStyle w:val="RedaliaNormal"/>
        <w:rPr>
          <w:sz w:val="20"/>
        </w:rPr>
      </w:pPr>
    </w:p>
    <w:p w14:paraId="3B47BF27" w14:textId="77777777" w:rsidR="007727BB" w:rsidRDefault="00AC7AF3">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A7D2112" w14:textId="77777777" w:rsidR="007727BB" w:rsidRDefault="007727BB">
      <w:pPr>
        <w:pStyle w:val="RedaliaNormal"/>
        <w:rPr>
          <w:sz w:val="20"/>
        </w:rPr>
      </w:pPr>
    </w:p>
    <w:p w14:paraId="3D6A8A94" w14:textId="77777777" w:rsidR="007727BB" w:rsidRDefault="00AC7AF3">
      <w:pPr>
        <w:pStyle w:val="RedaliaNormal"/>
        <w:rPr>
          <w:sz w:val="20"/>
          <w:u w:val="single"/>
        </w:rPr>
      </w:pPr>
      <w:r>
        <w:rPr>
          <w:sz w:val="20"/>
          <w:u w:val="single"/>
        </w:rPr>
        <w:t>Finalité(s) du traitement :</w:t>
      </w:r>
    </w:p>
    <w:p w14:paraId="3B531DD7" w14:textId="77777777" w:rsidR="007727BB" w:rsidRDefault="007727BB">
      <w:pPr>
        <w:pStyle w:val="RedaliaNormal"/>
        <w:rPr>
          <w:sz w:val="20"/>
        </w:rPr>
      </w:pPr>
    </w:p>
    <w:p w14:paraId="7EACA548" w14:textId="77777777" w:rsidR="007727BB" w:rsidRDefault="00AC7AF3">
      <w:pPr>
        <w:pStyle w:val="RedaliaNormal"/>
        <w:rPr>
          <w:i/>
          <w:iCs/>
          <w:color w:val="FF0000"/>
          <w:sz w:val="20"/>
        </w:rPr>
      </w:pPr>
      <w:r>
        <w:rPr>
          <w:i/>
          <w:iCs/>
          <w:color w:val="FF0000"/>
          <w:sz w:val="20"/>
        </w:rPr>
        <w:t>[Compléter par les objectifs poursuivis par le traitement considéré]</w:t>
      </w:r>
    </w:p>
    <w:p w14:paraId="404DB5BD" w14:textId="77777777" w:rsidR="007727BB" w:rsidRDefault="007727BB">
      <w:pPr>
        <w:pStyle w:val="RedaliaNormal"/>
        <w:rPr>
          <w:sz w:val="20"/>
        </w:rPr>
      </w:pPr>
    </w:p>
    <w:p w14:paraId="0041F3CC" w14:textId="77777777" w:rsidR="007727BB" w:rsidRDefault="00AC7AF3">
      <w:pPr>
        <w:pStyle w:val="RedaliaNormal"/>
        <w:rPr>
          <w:sz w:val="20"/>
          <w:u w:val="single"/>
        </w:rPr>
      </w:pPr>
      <w:r>
        <w:rPr>
          <w:sz w:val="20"/>
          <w:u w:val="single"/>
        </w:rPr>
        <w:t>Catégories de données à caractère personnel traitées :</w:t>
      </w:r>
    </w:p>
    <w:p w14:paraId="7D328E4E" w14:textId="77777777" w:rsidR="007727BB" w:rsidRDefault="007727BB">
      <w:pPr>
        <w:pStyle w:val="RedaliaNormal"/>
        <w:rPr>
          <w:sz w:val="20"/>
        </w:rPr>
      </w:pPr>
    </w:p>
    <w:p w14:paraId="178A4532" w14:textId="77777777" w:rsidR="007727BB" w:rsidRDefault="00AC7AF3">
      <w:pPr>
        <w:pStyle w:val="RedaliaNormal"/>
        <w:rPr>
          <w:i/>
          <w:iCs/>
          <w:color w:val="FF0000"/>
          <w:sz w:val="20"/>
        </w:rPr>
      </w:pPr>
      <w:r>
        <w:rPr>
          <w:i/>
          <w:iCs/>
          <w:color w:val="FF0000"/>
          <w:sz w:val="20"/>
        </w:rPr>
        <w:t>(Cocher les cases pertinentes)</w:t>
      </w:r>
    </w:p>
    <w:p w14:paraId="2E8D3E98" w14:textId="77777777" w:rsidR="007727BB" w:rsidRDefault="007727BB">
      <w:pPr>
        <w:pStyle w:val="RedaliaNormal"/>
        <w:rPr>
          <w:sz w:val="20"/>
        </w:rPr>
      </w:pPr>
    </w:p>
    <w:p w14:paraId="7BA7263B" w14:textId="77777777" w:rsidR="007727BB" w:rsidRDefault="00AC7AF3">
      <w:pPr>
        <w:pStyle w:val="RedaliaNormal"/>
      </w:pPr>
      <w:r>
        <w:rPr>
          <w:sz w:val="20"/>
        </w:rPr>
        <w:t>☐Etat civil, Identité, Données d’identification</w:t>
      </w:r>
    </w:p>
    <w:p w14:paraId="56729D8B" w14:textId="77777777" w:rsidR="007727BB" w:rsidRDefault="00AC7AF3">
      <w:pPr>
        <w:pStyle w:val="RedaliaNormal"/>
      </w:pPr>
      <w:r>
        <w:rPr>
          <w:sz w:val="20"/>
        </w:rPr>
        <w:t>☐Vie personnelle (habitudes de vie, situation familiale, etc.)</w:t>
      </w:r>
    </w:p>
    <w:p w14:paraId="0612BDEF" w14:textId="77777777" w:rsidR="007727BB" w:rsidRDefault="00AC7AF3">
      <w:pPr>
        <w:pStyle w:val="RedaliaNormal"/>
      </w:pPr>
      <w:r>
        <w:rPr>
          <w:sz w:val="20"/>
        </w:rPr>
        <w:t>☐Vie professionnelle (CV, adresse mail professionnelle, formation professionnelle, parcours académique, etc.)</w:t>
      </w:r>
    </w:p>
    <w:p w14:paraId="180D2489" w14:textId="77777777" w:rsidR="007727BB" w:rsidRDefault="00AC7AF3">
      <w:pPr>
        <w:pStyle w:val="RedaliaNormal"/>
      </w:pPr>
      <w:r>
        <w:rPr>
          <w:sz w:val="20"/>
        </w:rPr>
        <w:t>☐Informations d’ordre économique et financier (revenus, situation financière, situation fiscale, etc.)</w:t>
      </w:r>
    </w:p>
    <w:p w14:paraId="4B3F63C6" w14:textId="77777777" w:rsidR="007727BB" w:rsidRDefault="00AC7AF3">
      <w:pPr>
        <w:pStyle w:val="RedaliaNormal"/>
      </w:pPr>
      <w:r>
        <w:rPr>
          <w:sz w:val="20"/>
        </w:rPr>
        <w:t>☐Données de connexion (adresse IP, journaux de connexion, etc.)</w:t>
      </w:r>
    </w:p>
    <w:p w14:paraId="59E3921F" w14:textId="77777777" w:rsidR="007727BB" w:rsidRDefault="00AC7AF3">
      <w:pPr>
        <w:pStyle w:val="RedaliaNormal"/>
      </w:pPr>
      <w:r>
        <w:rPr>
          <w:sz w:val="20"/>
        </w:rPr>
        <w:t>☐Données de localisation (déplacements, données GPS, GSM, etc.)</w:t>
      </w:r>
    </w:p>
    <w:p w14:paraId="0A699E62" w14:textId="77777777" w:rsidR="007727BB" w:rsidRDefault="00AC7AF3">
      <w:pPr>
        <w:pStyle w:val="RedaliaNormal"/>
      </w:pPr>
      <w:r>
        <w:rPr>
          <w:sz w:val="20"/>
        </w:rPr>
        <w:t>☐Autre :</w:t>
      </w:r>
    </w:p>
    <w:p w14:paraId="10EDD764" w14:textId="77777777" w:rsidR="007727BB" w:rsidRDefault="007727BB">
      <w:pPr>
        <w:pStyle w:val="RedaliaNormal"/>
        <w:rPr>
          <w:sz w:val="20"/>
        </w:rPr>
      </w:pPr>
    </w:p>
    <w:p w14:paraId="0F6CDD3D" w14:textId="77777777" w:rsidR="007727BB" w:rsidRDefault="00AC7AF3">
      <w:pPr>
        <w:pStyle w:val="RedaliaNormal"/>
        <w:rPr>
          <w:sz w:val="20"/>
          <w:u w:val="single"/>
        </w:rPr>
      </w:pPr>
      <w:r>
        <w:rPr>
          <w:sz w:val="20"/>
          <w:u w:val="single"/>
        </w:rPr>
        <w:t>Catégories de personnes concernées :</w:t>
      </w:r>
    </w:p>
    <w:p w14:paraId="5E7032B1" w14:textId="77777777" w:rsidR="007727BB" w:rsidRDefault="007727BB">
      <w:pPr>
        <w:pStyle w:val="RedaliaNormal"/>
        <w:rPr>
          <w:sz w:val="20"/>
        </w:rPr>
      </w:pPr>
    </w:p>
    <w:p w14:paraId="11559FB9" w14:textId="77777777" w:rsidR="007727BB" w:rsidRDefault="00AC7AF3">
      <w:pPr>
        <w:pStyle w:val="RedaliaNormal"/>
        <w:rPr>
          <w:i/>
          <w:iCs/>
          <w:color w:val="FF0000"/>
          <w:sz w:val="20"/>
        </w:rPr>
      </w:pPr>
      <w:r>
        <w:rPr>
          <w:i/>
          <w:iCs/>
          <w:color w:val="FF0000"/>
          <w:sz w:val="20"/>
        </w:rPr>
        <w:t>(Cocher les cases pertinentes)</w:t>
      </w:r>
    </w:p>
    <w:p w14:paraId="1CDD3382" w14:textId="77777777" w:rsidR="007727BB" w:rsidRDefault="007727BB">
      <w:pPr>
        <w:pStyle w:val="RedaliaNormal"/>
        <w:rPr>
          <w:sz w:val="20"/>
        </w:rPr>
      </w:pPr>
    </w:p>
    <w:p w14:paraId="6D0DB7A6" w14:textId="77777777" w:rsidR="007727BB" w:rsidRDefault="00AC7AF3">
      <w:pPr>
        <w:pStyle w:val="RedaliaNormal"/>
      </w:pPr>
      <w:r>
        <w:rPr>
          <w:sz w:val="20"/>
        </w:rPr>
        <w:t>☐Salariés</w:t>
      </w:r>
    </w:p>
    <w:p w14:paraId="424B48B3" w14:textId="77777777" w:rsidR="007727BB" w:rsidRDefault="00AC7AF3">
      <w:pPr>
        <w:pStyle w:val="RedaliaNormal"/>
      </w:pPr>
      <w:r>
        <w:rPr>
          <w:sz w:val="20"/>
        </w:rPr>
        <w:t>☐Candidats</w:t>
      </w:r>
    </w:p>
    <w:p w14:paraId="5D30DC5C" w14:textId="77777777" w:rsidR="007727BB" w:rsidRDefault="00AC7AF3">
      <w:pPr>
        <w:pStyle w:val="RedaliaNormal"/>
      </w:pPr>
      <w:r>
        <w:rPr>
          <w:sz w:val="20"/>
        </w:rPr>
        <w:t>☐Fournisseurs et prestataires</w:t>
      </w:r>
    </w:p>
    <w:p w14:paraId="36828D63" w14:textId="77777777" w:rsidR="007727BB" w:rsidRDefault="00AC7AF3">
      <w:pPr>
        <w:pStyle w:val="RedaliaNormal"/>
      </w:pPr>
      <w:r>
        <w:rPr>
          <w:sz w:val="20"/>
        </w:rPr>
        <w:t>☐Visiteurs</w:t>
      </w:r>
    </w:p>
    <w:p w14:paraId="4976F23F" w14:textId="77777777" w:rsidR="007727BB" w:rsidRDefault="00AC7AF3">
      <w:pPr>
        <w:pStyle w:val="RedaliaNormal"/>
      </w:pPr>
      <w:r>
        <w:rPr>
          <w:sz w:val="20"/>
        </w:rPr>
        <w:t>☐Prospects</w:t>
      </w:r>
    </w:p>
    <w:p w14:paraId="73382836" w14:textId="77777777" w:rsidR="007727BB" w:rsidRDefault="00AC7AF3">
      <w:pPr>
        <w:pStyle w:val="RedaliaNormal"/>
      </w:pPr>
      <w:r>
        <w:rPr>
          <w:sz w:val="20"/>
        </w:rPr>
        <w:t>☐Partenaires</w:t>
      </w:r>
    </w:p>
    <w:p w14:paraId="4C6B8AD7" w14:textId="77777777" w:rsidR="007727BB" w:rsidRDefault="00AC7AF3">
      <w:pPr>
        <w:pStyle w:val="RedaliaNormal"/>
      </w:pPr>
      <w:r>
        <w:rPr>
          <w:sz w:val="20"/>
        </w:rPr>
        <w:t>☐Autre :</w:t>
      </w:r>
    </w:p>
    <w:p w14:paraId="54BA313F" w14:textId="77777777" w:rsidR="007727BB" w:rsidRDefault="007727BB">
      <w:pPr>
        <w:pStyle w:val="RedaliaNormal"/>
        <w:rPr>
          <w:sz w:val="20"/>
        </w:rPr>
      </w:pPr>
    </w:p>
    <w:p w14:paraId="0600213F" w14:textId="77777777" w:rsidR="007727BB" w:rsidRDefault="00AC7AF3">
      <w:pPr>
        <w:pStyle w:val="RedaliaNormal"/>
        <w:rPr>
          <w:b/>
          <w:bCs/>
          <w:sz w:val="20"/>
        </w:rPr>
      </w:pPr>
      <w:r>
        <w:rPr>
          <w:b/>
          <w:bCs/>
          <w:sz w:val="20"/>
        </w:rPr>
        <w:t>c) Pouvoir d’instruction de l’AFD</w:t>
      </w:r>
    </w:p>
    <w:p w14:paraId="4E081BD1" w14:textId="77777777" w:rsidR="007727BB" w:rsidRDefault="007727BB">
      <w:pPr>
        <w:pStyle w:val="RedaliaNormal"/>
        <w:rPr>
          <w:sz w:val="20"/>
        </w:rPr>
      </w:pPr>
    </w:p>
    <w:p w14:paraId="28200807" w14:textId="77777777" w:rsidR="007727BB" w:rsidRDefault="00AC7AF3">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6FE0CBFB" w14:textId="77777777" w:rsidR="007727BB" w:rsidRDefault="007727BB">
      <w:pPr>
        <w:pStyle w:val="RedaliaNormal"/>
        <w:rPr>
          <w:sz w:val="20"/>
        </w:rPr>
      </w:pPr>
    </w:p>
    <w:p w14:paraId="1DFE5B6A" w14:textId="77777777" w:rsidR="007727BB" w:rsidRDefault="00AC7AF3">
      <w:pPr>
        <w:pStyle w:val="RedaliaNormal"/>
        <w:rPr>
          <w:b/>
          <w:bCs/>
          <w:sz w:val="20"/>
        </w:rPr>
      </w:pPr>
      <w:r>
        <w:rPr>
          <w:b/>
          <w:bCs/>
          <w:sz w:val="20"/>
        </w:rPr>
        <w:t>d) Information des personnes concernées</w:t>
      </w:r>
    </w:p>
    <w:p w14:paraId="4205B578" w14:textId="77777777" w:rsidR="007727BB" w:rsidRDefault="007727BB">
      <w:pPr>
        <w:pStyle w:val="RedaliaNormal"/>
        <w:rPr>
          <w:sz w:val="20"/>
        </w:rPr>
      </w:pPr>
    </w:p>
    <w:p w14:paraId="700F8CC4" w14:textId="77777777" w:rsidR="007727BB" w:rsidRDefault="00AC7AF3">
      <w:pPr>
        <w:pStyle w:val="RedaliaNormal"/>
        <w:rPr>
          <w:sz w:val="20"/>
        </w:rPr>
      </w:pPr>
      <w:r>
        <w:rPr>
          <w:sz w:val="20"/>
        </w:rPr>
        <w:t xml:space="preserve">Le Prestataire s’engage à informer les personnes dont les données sont traitées en vertu du présent contrat </w:t>
      </w:r>
      <w:r>
        <w:rPr>
          <w:sz w:val="20"/>
        </w:rPr>
        <w:lastRenderedPageBreak/>
        <w:t>du traitement de leurs données.</w:t>
      </w:r>
    </w:p>
    <w:p w14:paraId="1F9822AE" w14:textId="77777777" w:rsidR="007727BB" w:rsidRDefault="007727BB">
      <w:pPr>
        <w:pStyle w:val="RedaliaNormal"/>
        <w:rPr>
          <w:sz w:val="20"/>
        </w:rPr>
      </w:pPr>
    </w:p>
    <w:p w14:paraId="2A774135" w14:textId="77777777" w:rsidR="007727BB" w:rsidRDefault="00AC7AF3">
      <w:pPr>
        <w:pStyle w:val="RedaliaNormal"/>
        <w:rPr>
          <w:sz w:val="20"/>
        </w:rPr>
      </w:pPr>
      <w:r>
        <w:rPr>
          <w:sz w:val="20"/>
        </w:rPr>
        <w:t>Le Prestataire s’engage en particulier à informer ces personnes des finalités suivantes du traitement:</w:t>
      </w:r>
    </w:p>
    <w:p w14:paraId="3C0D597C" w14:textId="77777777" w:rsidR="007727BB" w:rsidRDefault="00AC7AF3">
      <w:pPr>
        <w:pStyle w:val="Redaliapuces"/>
        <w:numPr>
          <w:ilvl w:val="0"/>
          <w:numId w:val="16"/>
        </w:numPr>
      </w:pPr>
      <w:r>
        <w:t>Suivie de la mission qui pourra lui être confiée</w:t>
      </w:r>
    </w:p>
    <w:p w14:paraId="672EAB9B" w14:textId="77777777" w:rsidR="007727BB" w:rsidRDefault="00AC7AF3">
      <w:pPr>
        <w:pStyle w:val="Redaliapuces"/>
        <w:numPr>
          <w:ilvl w:val="0"/>
          <w:numId w:val="16"/>
        </w:numPr>
      </w:pPr>
      <w:r>
        <w:t>Appréciation de la qualité de la prestation fournie</w:t>
      </w:r>
    </w:p>
    <w:p w14:paraId="047A570B" w14:textId="77777777" w:rsidR="007727BB" w:rsidRDefault="00AC7AF3">
      <w:pPr>
        <w:pStyle w:val="Redaliapuces"/>
        <w:numPr>
          <w:ilvl w:val="0"/>
          <w:numId w:val="16"/>
        </w:numPr>
      </w:pPr>
      <w:r>
        <w:t>Constitution et exploitation d’un fichier recensant les prestataires auxquels l’AFD a recours</w:t>
      </w:r>
    </w:p>
    <w:p w14:paraId="6469EC87" w14:textId="77777777" w:rsidR="007727BB" w:rsidRDefault="007727BB">
      <w:pPr>
        <w:pStyle w:val="Redaliapuces"/>
        <w:numPr>
          <w:ilvl w:val="0"/>
          <w:numId w:val="0"/>
        </w:numPr>
        <w:tabs>
          <w:tab w:val="clear" w:pos="-1306"/>
          <w:tab w:val="clear" w:pos="6916"/>
          <w:tab w:val="left" w:pos="510"/>
          <w:tab w:val="left" w:pos="8732"/>
        </w:tabs>
        <w:ind w:left="227" w:hanging="227"/>
        <w:rPr>
          <w:sz w:val="20"/>
        </w:rPr>
      </w:pPr>
    </w:p>
    <w:p w14:paraId="4EA3E556" w14:textId="77777777" w:rsidR="007727BB" w:rsidRDefault="00AC7AF3">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2" w:history="1">
        <w:r>
          <w:t>informatique.libertes@afd.fr</w:t>
        </w:r>
      </w:hyperlink>
      <w:r>
        <w:rPr>
          <w:sz w:val="20"/>
        </w:rPr>
        <w:t xml:space="preserve"> ). Le DPO de l’AFD pourra ainsi répondre à l’ensemble de questions relatives au traitement de leurs données personnelles.</w:t>
      </w:r>
    </w:p>
    <w:sectPr w:rsidR="007727BB">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1C00F" w14:textId="77777777" w:rsidR="00164154" w:rsidRDefault="00164154">
      <w:r>
        <w:separator/>
      </w:r>
    </w:p>
  </w:endnote>
  <w:endnote w:type="continuationSeparator" w:id="0">
    <w:p w14:paraId="1E35415E" w14:textId="77777777" w:rsidR="00164154" w:rsidRDefault="00164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02"/>
    <w:family w:val="auto"/>
    <w:pitch w:val="default"/>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IDFont+F4">
    <w:altName w:val="Calibri"/>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CBEB2" w14:textId="77777777" w:rsidR="00AC7AF3" w:rsidRDefault="00AC7AF3">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2754BB" w14:paraId="77E73C2D" w14:textId="77777777">
      <w:tc>
        <w:tcPr>
          <w:tcW w:w="6770" w:type="dxa"/>
          <w:tcBorders>
            <w:top w:val="single" w:sz="4" w:space="0" w:color="000000"/>
          </w:tcBorders>
          <w:shd w:val="clear" w:color="auto" w:fill="auto"/>
          <w:tcMar>
            <w:top w:w="0" w:type="dxa"/>
            <w:left w:w="108" w:type="dxa"/>
            <w:bottom w:w="0" w:type="dxa"/>
            <w:right w:w="108" w:type="dxa"/>
          </w:tcMar>
        </w:tcPr>
        <w:p w14:paraId="7EDCA72D" w14:textId="77777777" w:rsidR="00AC7AF3" w:rsidRDefault="00AC7AF3">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72065491" w14:textId="77777777" w:rsidR="00AC7AF3" w:rsidRDefault="00AC7AF3">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65</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65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71703" w14:textId="77777777" w:rsidR="00164154" w:rsidRDefault="00164154">
      <w:r>
        <w:rPr>
          <w:color w:val="000000"/>
        </w:rPr>
        <w:separator/>
      </w:r>
    </w:p>
  </w:footnote>
  <w:footnote w:type="continuationSeparator" w:id="0">
    <w:p w14:paraId="5A60AD07" w14:textId="77777777" w:rsidR="00164154" w:rsidRDefault="00164154">
      <w:r>
        <w:continuationSeparator/>
      </w:r>
    </w:p>
  </w:footnote>
  <w:footnote w:id="1">
    <w:p w14:paraId="2DD24088" w14:textId="77777777" w:rsidR="007727BB" w:rsidRDefault="00AC7AF3">
      <w:pPr>
        <w:pStyle w:val="Notedebasdepage"/>
        <w:jc w:val="both"/>
      </w:pPr>
      <w:r>
        <w:rPr>
          <w:rStyle w:val="Appelnotedebasdep"/>
        </w:rPr>
        <w:footnoteRef/>
      </w:r>
      <w:r>
        <w:rPr>
          <w:rFonts w:ascii="Calibri" w:hAnsi="Calibri" w:cs="Calibri"/>
          <w:sz w:val="16"/>
          <w:szCs w:val="16"/>
        </w:rPr>
        <w:t xml:space="preserve"> Les entreprises étrangères indiquent, s'il en existe un, leur numéro d'inscription dans le registre public concerné.</w:t>
      </w:r>
    </w:p>
  </w:footnote>
  <w:footnote w:id="2">
    <w:p w14:paraId="76027C11" w14:textId="77777777" w:rsidR="007727BB" w:rsidRDefault="00AC7AF3">
      <w:pPr>
        <w:pStyle w:val="Notedebasdepage"/>
      </w:pPr>
      <w:r>
        <w:rPr>
          <w:rStyle w:val="Appelnotedebasdep"/>
        </w:rPr>
        <w:footnoteRef/>
      </w:r>
      <w:r>
        <w:rPr>
          <w:rFonts w:ascii="Calibri" w:hAnsi="Calibri" w:cs="Calibri"/>
          <w:sz w:val="16"/>
          <w:szCs w:val="16"/>
        </w:rPr>
        <w:t xml:space="preserve"> Préciser le nom de la personne physique signataire du présent marché.</w:t>
      </w:r>
    </w:p>
  </w:footnote>
  <w:footnote w:id="3">
    <w:p w14:paraId="585E9BA3" w14:textId="77777777" w:rsidR="007727BB" w:rsidRDefault="00AC7AF3">
      <w:pPr>
        <w:pStyle w:val="Notedebasdepage"/>
        <w:ind w:left="180" w:hanging="180"/>
        <w:jc w:val="both"/>
      </w:pPr>
      <w:r>
        <w:rPr>
          <w:rStyle w:val="Appelnotedebasdep"/>
        </w:rPr>
        <w:footnoteRef/>
      </w:r>
      <w:r>
        <w:rPr>
          <w:rFonts w:ascii="Calibri" w:hAnsi="Calibri" w:cs="Calibr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4">
    <w:p w14:paraId="40859D66" w14:textId="77777777" w:rsidR="007727BB" w:rsidRDefault="00AC7AF3">
      <w:pPr>
        <w:pStyle w:val="Notedebasdepage"/>
      </w:pPr>
      <w:r>
        <w:rPr>
          <w:rStyle w:val="Appelnotedebasdep"/>
        </w:rPr>
        <w:footnoteRef/>
      </w:r>
      <w:r>
        <w:rPr>
          <w:rFonts w:ascii="Calibri" w:hAnsi="Calibri" w:cs="Calibri"/>
          <w:sz w:val="16"/>
          <w:szCs w:val="16"/>
        </w:rPr>
        <w:t xml:space="preserve"> </w:t>
      </w:r>
      <w:r>
        <w:rPr>
          <w:rFonts w:ascii="Calibri" w:hAnsi="Calibri" w:cs="Calibr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5">
    <w:p w14:paraId="60F41C15" w14:textId="77777777" w:rsidR="007727BB" w:rsidRDefault="00AC7AF3">
      <w:pPr>
        <w:pStyle w:val="Notedebasdepage"/>
      </w:pPr>
      <w:r>
        <w:rPr>
          <w:rStyle w:val="Appelnotedebasdep"/>
        </w:rPr>
        <w:footnoteRef/>
      </w:r>
      <w:r>
        <w:rPr>
          <w:rFonts w:ascii="Calibri" w:hAnsi="Calibri" w:cs="Calibri"/>
          <w:sz w:val="16"/>
          <w:szCs w:val="16"/>
        </w:rPr>
        <w:t xml:space="preserve"> Ce numéro doit comporter le même numéro SIREN que celui du siège social indiqué ci-dessus.</w:t>
      </w:r>
    </w:p>
  </w:footnote>
  <w:footnote w:id="6">
    <w:p w14:paraId="0FE63D27" w14:textId="77777777" w:rsidR="007727BB" w:rsidRDefault="00AC7AF3">
      <w:pPr>
        <w:pStyle w:val="Notedebasdepage"/>
        <w:jc w:val="both"/>
      </w:pPr>
      <w:r>
        <w:rPr>
          <w:rStyle w:val="Appelnotedebasdep"/>
        </w:rPr>
        <w:footnoteRef/>
      </w:r>
      <w:r>
        <w:rPr>
          <w:rFonts w:ascii="Calibri" w:hAnsi="Calibri" w:cs="Calibri"/>
          <w:sz w:val="16"/>
          <w:szCs w:val="16"/>
        </w:rPr>
        <w:t xml:space="preserve"> Les entreprises étrangères indiquent, s'il en existe un, leur numéro d'inscription dans le registre public concerné.</w:t>
      </w:r>
    </w:p>
  </w:footnote>
  <w:footnote w:id="7">
    <w:p w14:paraId="0EC4CDBF" w14:textId="77777777" w:rsidR="007727BB" w:rsidRDefault="00AC7AF3">
      <w:pPr>
        <w:pStyle w:val="Notedebasdepage"/>
      </w:pPr>
      <w:r>
        <w:rPr>
          <w:rStyle w:val="Appelnotedebasdep"/>
        </w:rPr>
        <w:footnoteRef/>
      </w:r>
      <w:r>
        <w:rPr>
          <w:rFonts w:ascii="Calibri" w:hAnsi="Calibri" w:cs="Calibri"/>
          <w:sz w:val="16"/>
          <w:szCs w:val="16"/>
        </w:rPr>
        <w:t xml:space="preserve"> Préciser le nom de la personne physique signataire du présent marché.</w:t>
      </w:r>
    </w:p>
  </w:footnote>
  <w:footnote w:id="8">
    <w:p w14:paraId="2F15E44A" w14:textId="77777777" w:rsidR="007727BB" w:rsidRDefault="00AC7AF3">
      <w:pPr>
        <w:pStyle w:val="Notedebasdepage"/>
        <w:ind w:left="180" w:hanging="180"/>
        <w:jc w:val="both"/>
      </w:pPr>
      <w:r>
        <w:rPr>
          <w:rStyle w:val="Appelnotedebasdep"/>
        </w:rPr>
        <w:footnoteRef/>
      </w:r>
      <w:r>
        <w:rPr>
          <w:rFonts w:ascii="Calibri" w:hAnsi="Calibri" w:cs="Calibr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9">
    <w:p w14:paraId="75E3C4CB" w14:textId="77777777" w:rsidR="007727BB" w:rsidRDefault="00AC7AF3">
      <w:pPr>
        <w:pStyle w:val="Notedebasdepage"/>
      </w:pPr>
      <w:r>
        <w:rPr>
          <w:rStyle w:val="Appelnotedebasdep"/>
        </w:rPr>
        <w:footnoteRef/>
      </w:r>
      <w:r>
        <w:rPr>
          <w:rFonts w:ascii="Calibri" w:hAnsi="Calibri" w:cs="Calibri"/>
          <w:sz w:val="16"/>
          <w:szCs w:val="16"/>
        </w:rPr>
        <w:t xml:space="preserve"> </w:t>
      </w:r>
      <w:r>
        <w:rPr>
          <w:rFonts w:ascii="Calibri" w:hAnsi="Calibri" w:cs="Calibr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10">
    <w:p w14:paraId="3E019EC0" w14:textId="77777777" w:rsidR="007727BB" w:rsidRDefault="00AC7AF3">
      <w:pPr>
        <w:pStyle w:val="Notedebasdepage"/>
      </w:pPr>
      <w:r>
        <w:rPr>
          <w:rStyle w:val="Appelnotedebasdep"/>
        </w:rPr>
        <w:footnoteRef/>
      </w:r>
      <w:r>
        <w:rPr>
          <w:rFonts w:ascii="Calibri" w:hAnsi="Calibri" w:cs="Calibri"/>
          <w:sz w:val="16"/>
          <w:szCs w:val="16"/>
        </w:rPr>
        <w:t xml:space="preserve"> Ce numéro doit comporter le même numéro SIREN que celui du siège social indiqué ci-dessus.</w:t>
      </w:r>
    </w:p>
  </w:footnote>
  <w:footnote w:id="11">
    <w:p w14:paraId="5F340117" w14:textId="77777777" w:rsidR="007727BB" w:rsidRDefault="00AC7AF3">
      <w:pPr>
        <w:pStyle w:val="Notedebasdepage"/>
        <w:jc w:val="both"/>
      </w:pPr>
      <w:r>
        <w:rPr>
          <w:rStyle w:val="Appelnotedebasdep"/>
        </w:rPr>
        <w:footnoteRef/>
      </w:r>
      <w:r>
        <w:rPr>
          <w:rFonts w:ascii="Calibri" w:hAnsi="Calibri" w:cs="Calibri"/>
          <w:sz w:val="16"/>
          <w:szCs w:val="16"/>
        </w:rPr>
        <w:t xml:space="preserve"> En cas de groupement composé de plus de deux cotraitants, l’identification exacte des autres cotraitants doit être annexée au présent accord. </w:t>
      </w:r>
    </w:p>
  </w:footnote>
  <w:footnote w:id="12">
    <w:p w14:paraId="691ACB49" w14:textId="77777777" w:rsidR="007727BB" w:rsidRDefault="00AC7AF3">
      <w:pPr>
        <w:pStyle w:val="Notedebasdepage"/>
        <w:jc w:val="both"/>
      </w:pPr>
      <w:r>
        <w:rPr>
          <w:rStyle w:val="Appelnotedebasdep"/>
        </w:rPr>
        <w:footnoteRef/>
      </w:r>
      <w:r>
        <w:rPr>
          <w:rFonts w:ascii="Calibri" w:hAnsi="Calibri" w:cs="Calibri"/>
          <w:sz w:val="16"/>
          <w:szCs w:val="16"/>
        </w:rPr>
        <w:t xml:space="preserve"> Les entreprises étrangères indiquent, s'il en existe un, leur numéro d'inscription dans le registre public concerné.</w:t>
      </w:r>
    </w:p>
  </w:footnote>
  <w:footnote w:id="13">
    <w:p w14:paraId="43F599FE" w14:textId="77777777" w:rsidR="007727BB" w:rsidRDefault="00AC7AF3">
      <w:pPr>
        <w:pStyle w:val="Notedebasdepage"/>
      </w:pPr>
      <w:r>
        <w:rPr>
          <w:rStyle w:val="Appelnotedebasdep"/>
        </w:rPr>
        <w:footnoteRef/>
      </w:r>
      <w:r>
        <w:rPr>
          <w:rFonts w:ascii="Calibri" w:hAnsi="Calibri" w:cs="Calibri"/>
          <w:sz w:val="16"/>
          <w:szCs w:val="16"/>
        </w:rPr>
        <w:t xml:space="preserve"> Préciser le nom de la personne physique signataire du présent marché.</w:t>
      </w:r>
    </w:p>
  </w:footnote>
  <w:footnote w:id="14">
    <w:p w14:paraId="40218362" w14:textId="77777777" w:rsidR="007727BB" w:rsidRDefault="00AC7AF3">
      <w:pPr>
        <w:pStyle w:val="Notedebasdepage"/>
        <w:ind w:left="180" w:hanging="180"/>
        <w:jc w:val="both"/>
      </w:pPr>
      <w:r>
        <w:rPr>
          <w:rStyle w:val="Appelnotedebasdep"/>
        </w:rPr>
        <w:footnoteRef/>
      </w:r>
      <w:r>
        <w:rPr>
          <w:rFonts w:ascii="Calibri" w:hAnsi="Calibri" w:cs="Calibr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15">
    <w:p w14:paraId="60BA25D5" w14:textId="77777777" w:rsidR="007727BB" w:rsidRDefault="00AC7AF3">
      <w:pPr>
        <w:pStyle w:val="Notedebasdepage"/>
      </w:pPr>
      <w:r>
        <w:rPr>
          <w:rStyle w:val="Appelnotedebasdep"/>
        </w:rPr>
        <w:footnoteRef/>
      </w:r>
      <w:r>
        <w:rPr>
          <w:sz w:val="16"/>
          <w:szCs w:val="16"/>
        </w:rPr>
        <w:t xml:space="preserve"> </w:t>
      </w:r>
      <w:r>
        <w:rPr>
          <w:rFonts w:ascii="Calibri" w:hAnsi="Calibri" w:cs="Calibr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16">
    <w:p w14:paraId="604A5769" w14:textId="77777777" w:rsidR="007727BB" w:rsidRDefault="00AC7AF3">
      <w:pPr>
        <w:pStyle w:val="Notedebasdepage"/>
      </w:pPr>
      <w:r>
        <w:rPr>
          <w:rStyle w:val="Appelnotedebasdep"/>
        </w:rPr>
        <w:footnoteRef/>
      </w:r>
      <w:r>
        <w:rPr>
          <w:rFonts w:ascii="Calibri" w:hAnsi="Calibri"/>
          <w:sz w:val="16"/>
          <w:szCs w:val="16"/>
        </w:rPr>
        <w:t xml:space="preserve"> Ce numéro doit comporter le même numéro SIREN que celui du siège social indiqué ci-dessus.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2754BB" w14:paraId="23E88345" w14:textId="77777777">
      <w:tc>
        <w:tcPr>
          <w:tcW w:w="6770" w:type="dxa"/>
          <w:shd w:val="clear" w:color="auto" w:fill="auto"/>
          <w:tcMar>
            <w:top w:w="0" w:type="dxa"/>
            <w:left w:w="108" w:type="dxa"/>
            <w:bottom w:w="0" w:type="dxa"/>
            <w:right w:w="108" w:type="dxa"/>
          </w:tcMar>
        </w:tcPr>
        <w:p w14:paraId="771EA1B3" w14:textId="77777777" w:rsidR="00AC7AF3" w:rsidRDefault="00AC7AF3">
          <w:pPr>
            <w:pStyle w:val="RdaliaLgende"/>
            <w:rPr>
              <w:rFonts w:cs="Calibri"/>
            </w:rPr>
          </w:pPr>
        </w:p>
      </w:tc>
      <w:tc>
        <w:tcPr>
          <w:tcW w:w="2234" w:type="dxa"/>
          <w:shd w:val="clear" w:color="auto" w:fill="auto"/>
          <w:tcMar>
            <w:top w:w="0" w:type="dxa"/>
            <w:left w:w="108" w:type="dxa"/>
            <w:bottom w:w="0" w:type="dxa"/>
            <w:right w:w="108" w:type="dxa"/>
          </w:tcMar>
        </w:tcPr>
        <w:p w14:paraId="6D2E4A62" w14:textId="77777777" w:rsidR="00AC7AF3" w:rsidRDefault="00AC7AF3">
          <w:pPr>
            <w:pStyle w:val="RdaliaLgende"/>
            <w:ind w:left="321" w:firstLine="0"/>
            <w:rPr>
              <w:rFonts w:cs="Calibri"/>
            </w:rPr>
          </w:pPr>
          <w:r>
            <w:rPr>
              <w:rFonts w:cs="Calibri"/>
            </w:rPr>
            <w:t>Contrat : ARB-2025-0242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60B9"/>
    <w:multiLevelType w:val="multilevel"/>
    <w:tmpl w:val="C8666B8C"/>
    <w:lvl w:ilvl="0">
      <w:numFmt w:val="bullet"/>
      <w:lvlText w:val=""/>
      <w:lvlJc w:val="left"/>
      <w:pPr>
        <w:ind w:left="72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720" w:hanging="360"/>
      </w:pPr>
      <w:rPr>
        <w:rFonts w:ascii="Symbol" w:hAnsi="Symbol"/>
      </w:rPr>
    </w:lvl>
    <w:lvl w:ilvl="3">
      <w:numFmt w:val="bullet"/>
      <w:lvlText w:val=""/>
      <w:lvlJc w:val="left"/>
      <w:pPr>
        <w:ind w:left="720" w:hanging="360"/>
      </w:pPr>
      <w:rPr>
        <w:rFonts w:ascii="Symbol" w:hAnsi="Symbol"/>
      </w:rPr>
    </w:lvl>
    <w:lvl w:ilvl="4">
      <w:numFmt w:val="bullet"/>
      <w:lvlText w:val=""/>
      <w:lvlJc w:val="left"/>
      <w:pPr>
        <w:ind w:left="720" w:hanging="360"/>
      </w:pPr>
      <w:rPr>
        <w:rFonts w:ascii="Symbol" w:hAnsi="Symbol"/>
      </w:rPr>
    </w:lvl>
    <w:lvl w:ilvl="5">
      <w:numFmt w:val="bullet"/>
      <w:lvlText w:val=""/>
      <w:lvlJc w:val="left"/>
      <w:pPr>
        <w:ind w:left="720" w:hanging="360"/>
      </w:pPr>
      <w:rPr>
        <w:rFonts w:ascii="Symbol" w:hAnsi="Symbol"/>
      </w:rPr>
    </w:lvl>
    <w:lvl w:ilvl="6">
      <w:numFmt w:val="bullet"/>
      <w:lvlText w:val=""/>
      <w:lvlJc w:val="left"/>
      <w:pPr>
        <w:ind w:left="720" w:hanging="360"/>
      </w:pPr>
      <w:rPr>
        <w:rFonts w:ascii="Symbol" w:hAnsi="Symbol"/>
      </w:rPr>
    </w:lvl>
    <w:lvl w:ilvl="7">
      <w:numFmt w:val="bullet"/>
      <w:lvlText w:val=""/>
      <w:lvlJc w:val="left"/>
      <w:pPr>
        <w:ind w:left="720" w:hanging="360"/>
      </w:pPr>
      <w:rPr>
        <w:rFonts w:ascii="Symbol" w:hAnsi="Symbol"/>
      </w:rPr>
    </w:lvl>
    <w:lvl w:ilvl="8">
      <w:numFmt w:val="bullet"/>
      <w:lvlText w:val=""/>
      <w:lvlJc w:val="left"/>
      <w:pPr>
        <w:ind w:left="720" w:hanging="360"/>
      </w:pPr>
      <w:rPr>
        <w:rFonts w:ascii="Symbol" w:hAnsi="Symbol"/>
      </w:rPr>
    </w:lvl>
  </w:abstractNum>
  <w:abstractNum w:abstractNumId="1" w15:restartNumberingAfterBreak="0">
    <w:nsid w:val="03686B01"/>
    <w:multiLevelType w:val="multilevel"/>
    <w:tmpl w:val="C8329C00"/>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4611FDF"/>
    <w:multiLevelType w:val="multilevel"/>
    <w:tmpl w:val="BCAEF518"/>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3" w15:restartNumberingAfterBreak="0">
    <w:nsid w:val="0A34139A"/>
    <w:multiLevelType w:val="multilevel"/>
    <w:tmpl w:val="5F1087DA"/>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B1D19F9"/>
    <w:multiLevelType w:val="multilevel"/>
    <w:tmpl w:val="27BCBFB8"/>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5" w15:restartNumberingAfterBreak="0">
    <w:nsid w:val="0ED37843"/>
    <w:multiLevelType w:val="hybridMultilevel"/>
    <w:tmpl w:val="F80A4D22"/>
    <w:lvl w:ilvl="0" w:tplc="CAC2F30A">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A84217"/>
    <w:multiLevelType w:val="multilevel"/>
    <w:tmpl w:val="60A289F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14F428B"/>
    <w:multiLevelType w:val="hybridMultilevel"/>
    <w:tmpl w:val="FF90DC10"/>
    <w:lvl w:ilvl="0" w:tplc="CAC2F30A">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2B5DE0"/>
    <w:multiLevelType w:val="multilevel"/>
    <w:tmpl w:val="63565FFE"/>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9" w15:restartNumberingAfterBreak="0">
    <w:nsid w:val="1C7741DB"/>
    <w:multiLevelType w:val="multilevel"/>
    <w:tmpl w:val="5F9C56CA"/>
    <w:styleLink w:val="WWOutlineListStyle33"/>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0" w15:restartNumberingAfterBreak="0">
    <w:nsid w:val="1D6846F1"/>
    <w:multiLevelType w:val="multilevel"/>
    <w:tmpl w:val="BF466B6A"/>
    <w:styleLink w:val="Outlin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22845AB3"/>
    <w:multiLevelType w:val="multilevel"/>
    <w:tmpl w:val="8EAE0BCE"/>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268617A0"/>
    <w:multiLevelType w:val="multilevel"/>
    <w:tmpl w:val="28A823C6"/>
    <w:lvl w:ilvl="0">
      <w:numFmt w:val="bullet"/>
      <w:lvlText w:val="-"/>
      <w:lvlJc w:val="left"/>
      <w:pPr>
        <w:ind w:left="720" w:hanging="360"/>
      </w:pPr>
      <w:rPr>
        <w:rFonts w:ascii="Century Gothic" w:eastAsia="Times New Roman" w:hAnsi="Century Gothic" w:cs="Apto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87B2CCB"/>
    <w:multiLevelType w:val="multilevel"/>
    <w:tmpl w:val="5D66683A"/>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2B004F5A"/>
    <w:multiLevelType w:val="multilevel"/>
    <w:tmpl w:val="F822DCB2"/>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2E581DD1"/>
    <w:multiLevelType w:val="multilevel"/>
    <w:tmpl w:val="34A4CF72"/>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307B0D72"/>
    <w:multiLevelType w:val="multilevel"/>
    <w:tmpl w:val="06E6FDE6"/>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7" w15:restartNumberingAfterBreak="0">
    <w:nsid w:val="356772E0"/>
    <w:multiLevelType w:val="multilevel"/>
    <w:tmpl w:val="AD9E2604"/>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8" w15:restartNumberingAfterBreak="0">
    <w:nsid w:val="35AD6339"/>
    <w:multiLevelType w:val="multilevel"/>
    <w:tmpl w:val="84A06C6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9" w15:restartNumberingAfterBreak="0">
    <w:nsid w:val="37836C27"/>
    <w:multiLevelType w:val="multilevel"/>
    <w:tmpl w:val="EB5A5F7E"/>
    <w:styleLink w:val="WWOutlineListStyle3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0" w15:restartNumberingAfterBreak="0">
    <w:nsid w:val="3A255254"/>
    <w:multiLevelType w:val="multilevel"/>
    <w:tmpl w:val="398E6372"/>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1" w15:restartNumberingAfterBreak="0">
    <w:nsid w:val="3DC31E91"/>
    <w:multiLevelType w:val="multilevel"/>
    <w:tmpl w:val="A3E4D5E0"/>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41936565"/>
    <w:multiLevelType w:val="multilevel"/>
    <w:tmpl w:val="4A7A78DA"/>
    <w:styleLink w:val="LFO51"/>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48175CCE"/>
    <w:multiLevelType w:val="hybridMultilevel"/>
    <w:tmpl w:val="80CEE8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141D82"/>
    <w:multiLevelType w:val="multilevel"/>
    <w:tmpl w:val="7EB8D300"/>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5" w15:restartNumberingAfterBreak="0">
    <w:nsid w:val="4FC15223"/>
    <w:multiLevelType w:val="multilevel"/>
    <w:tmpl w:val="9BBE60B8"/>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6" w15:restartNumberingAfterBreak="0">
    <w:nsid w:val="513B7FA4"/>
    <w:multiLevelType w:val="multilevel"/>
    <w:tmpl w:val="1520C204"/>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7" w15:restartNumberingAfterBreak="0">
    <w:nsid w:val="59236319"/>
    <w:multiLevelType w:val="hybridMultilevel"/>
    <w:tmpl w:val="21F89356"/>
    <w:lvl w:ilvl="0" w:tplc="C172C610">
      <w:start w:val="2"/>
      <w:numFmt w:val="bullet"/>
      <w:lvlText w:val="-"/>
      <w:lvlJc w:val="left"/>
      <w:pPr>
        <w:ind w:left="720" w:hanging="360"/>
      </w:pPr>
      <w:rPr>
        <w:rFonts w:ascii="Century Gothic" w:eastAsia="Times New Roman" w:hAnsi="Century Gothic"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67030E"/>
    <w:multiLevelType w:val="multilevel"/>
    <w:tmpl w:val="A758609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9" w15:restartNumberingAfterBreak="0">
    <w:nsid w:val="599A22A2"/>
    <w:multiLevelType w:val="multilevel"/>
    <w:tmpl w:val="9FC6F064"/>
    <w:lvl w:ilvl="0">
      <w:numFmt w:val="bullet"/>
      <w:lvlText w:val="-"/>
      <w:lvlJc w:val="left"/>
      <w:pPr>
        <w:ind w:left="180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0" w15:restartNumberingAfterBreak="0">
    <w:nsid w:val="5F3C4DB8"/>
    <w:multiLevelType w:val="multilevel"/>
    <w:tmpl w:val="AFFCEC48"/>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1" w15:restartNumberingAfterBreak="0">
    <w:nsid w:val="61720EC0"/>
    <w:multiLevelType w:val="multilevel"/>
    <w:tmpl w:val="09EADA5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2" w15:restartNumberingAfterBreak="0">
    <w:nsid w:val="63503530"/>
    <w:multiLevelType w:val="multilevel"/>
    <w:tmpl w:val="822EBF6E"/>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3" w15:restartNumberingAfterBreak="0">
    <w:nsid w:val="68457914"/>
    <w:multiLevelType w:val="multilevel"/>
    <w:tmpl w:val="821E2B04"/>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69F100DE"/>
    <w:multiLevelType w:val="multilevel"/>
    <w:tmpl w:val="E1F28790"/>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5" w15:restartNumberingAfterBreak="0">
    <w:nsid w:val="6C6F28D8"/>
    <w:multiLevelType w:val="multilevel"/>
    <w:tmpl w:val="3D78B14C"/>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6" w15:restartNumberingAfterBreak="0">
    <w:nsid w:val="708B4555"/>
    <w:multiLevelType w:val="hybridMultilevel"/>
    <w:tmpl w:val="1C44C3A4"/>
    <w:lvl w:ilvl="0" w:tplc="C172C610">
      <w:start w:val="2"/>
      <w:numFmt w:val="bullet"/>
      <w:lvlText w:val="-"/>
      <w:lvlJc w:val="left"/>
      <w:pPr>
        <w:ind w:left="720" w:hanging="360"/>
      </w:pPr>
      <w:rPr>
        <w:rFonts w:ascii="Century Gothic" w:eastAsia="Times New Roman" w:hAnsi="Century Gothic"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3691E"/>
    <w:multiLevelType w:val="multilevel"/>
    <w:tmpl w:val="093468BE"/>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8" w15:restartNumberingAfterBreak="0">
    <w:nsid w:val="7869207F"/>
    <w:multiLevelType w:val="multilevel"/>
    <w:tmpl w:val="C742CDEA"/>
    <w:lvl w:ilvl="0">
      <w:numFmt w:val="bullet"/>
      <w:lvlText w:val=""/>
      <w:lvlJc w:val="left"/>
      <w:pPr>
        <w:ind w:left="1080" w:hanging="360"/>
      </w:pPr>
      <w:rPr>
        <w:rFonts w:ascii="Symbol" w:hAnsi="Symbol"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9" w15:restartNumberingAfterBreak="0">
    <w:nsid w:val="7A251D36"/>
    <w:multiLevelType w:val="multilevel"/>
    <w:tmpl w:val="C0180184"/>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40" w15:restartNumberingAfterBreak="0">
    <w:nsid w:val="7CF100FC"/>
    <w:multiLevelType w:val="hybridMultilevel"/>
    <w:tmpl w:val="1916B9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DAC10FA"/>
    <w:multiLevelType w:val="hybridMultilevel"/>
    <w:tmpl w:val="DBCCC0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E740E02"/>
    <w:multiLevelType w:val="multilevel"/>
    <w:tmpl w:val="44C46DF8"/>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3" w15:restartNumberingAfterBreak="0">
    <w:nsid w:val="7FE9562E"/>
    <w:multiLevelType w:val="multilevel"/>
    <w:tmpl w:val="C4523912"/>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16cid:durableId="266349186">
    <w:abstractNumId w:val="9"/>
  </w:num>
  <w:num w:numId="2" w16cid:durableId="12541221">
    <w:abstractNumId w:val="34"/>
  </w:num>
  <w:num w:numId="3" w16cid:durableId="1987469811">
    <w:abstractNumId w:val="13"/>
  </w:num>
  <w:num w:numId="4" w16cid:durableId="1023746782">
    <w:abstractNumId w:val="32"/>
  </w:num>
  <w:num w:numId="5" w16cid:durableId="188766602">
    <w:abstractNumId w:val="30"/>
  </w:num>
  <w:num w:numId="6" w16cid:durableId="1197619683">
    <w:abstractNumId w:val="26"/>
  </w:num>
  <w:num w:numId="7" w16cid:durableId="1612084309">
    <w:abstractNumId w:val="33"/>
  </w:num>
  <w:num w:numId="8" w16cid:durableId="334186891">
    <w:abstractNumId w:val="14"/>
  </w:num>
  <w:num w:numId="9" w16cid:durableId="296884410">
    <w:abstractNumId w:val="10"/>
  </w:num>
  <w:num w:numId="10" w16cid:durableId="1710952991">
    <w:abstractNumId w:val="22"/>
  </w:num>
  <w:num w:numId="11" w16cid:durableId="1749499126">
    <w:abstractNumId w:val="25"/>
  </w:num>
  <w:num w:numId="12" w16cid:durableId="1739550627">
    <w:abstractNumId w:val="31"/>
  </w:num>
  <w:num w:numId="13" w16cid:durableId="279460137">
    <w:abstractNumId w:val="8"/>
  </w:num>
  <w:num w:numId="14" w16cid:durableId="1897230737">
    <w:abstractNumId w:val="6"/>
  </w:num>
  <w:num w:numId="15" w16cid:durableId="815952316">
    <w:abstractNumId w:val="11"/>
  </w:num>
  <w:num w:numId="16" w16cid:durableId="507720019">
    <w:abstractNumId w:val="3"/>
  </w:num>
  <w:num w:numId="17" w16cid:durableId="1671518530">
    <w:abstractNumId w:val="43"/>
  </w:num>
  <w:num w:numId="18" w16cid:durableId="1303273224">
    <w:abstractNumId w:val="39"/>
  </w:num>
  <w:num w:numId="19" w16cid:durableId="255671766">
    <w:abstractNumId w:val="42"/>
  </w:num>
  <w:num w:numId="20" w16cid:durableId="1461342727">
    <w:abstractNumId w:val="4"/>
  </w:num>
  <w:num w:numId="21" w16cid:durableId="1921282292">
    <w:abstractNumId w:val="16"/>
  </w:num>
  <w:num w:numId="22" w16cid:durableId="456030487">
    <w:abstractNumId w:val="2"/>
  </w:num>
  <w:num w:numId="23" w16cid:durableId="1909270269">
    <w:abstractNumId w:val="15"/>
  </w:num>
  <w:num w:numId="24" w16cid:durableId="396442340">
    <w:abstractNumId w:val="35"/>
  </w:num>
  <w:num w:numId="25" w16cid:durableId="462579970">
    <w:abstractNumId w:val="1"/>
  </w:num>
  <w:num w:numId="26" w16cid:durableId="1187866465">
    <w:abstractNumId w:val="20"/>
  </w:num>
  <w:num w:numId="27" w16cid:durableId="1649823624">
    <w:abstractNumId w:val="17"/>
  </w:num>
  <w:num w:numId="28" w16cid:durableId="741606949">
    <w:abstractNumId w:val="24"/>
  </w:num>
  <w:num w:numId="29" w16cid:durableId="1497500758">
    <w:abstractNumId w:val="3"/>
  </w:num>
  <w:num w:numId="30" w16cid:durableId="341468539">
    <w:abstractNumId w:val="38"/>
  </w:num>
  <w:num w:numId="31" w16cid:durableId="1389456793">
    <w:abstractNumId w:val="28"/>
  </w:num>
  <w:num w:numId="32" w16cid:durableId="551382199">
    <w:abstractNumId w:val="0"/>
  </w:num>
  <w:num w:numId="33" w16cid:durableId="1229465094">
    <w:abstractNumId w:val="21"/>
  </w:num>
  <w:num w:numId="34" w16cid:durableId="1873570523">
    <w:abstractNumId w:val="37"/>
  </w:num>
  <w:num w:numId="35" w16cid:durableId="1824350410">
    <w:abstractNumId w:val="18"/>
  </w:num>
  <w:num w:numId="36" w16cid:durableId="1767648982">
    <w:abstractNumId w:val="12"/>
  </w:num>
  <w:num w:numId="37" w16cid:durableId="1855679969">
    <w:abstractNumId w:val="29"/>
  </w:num>
  <w:num w:numId="38" w16cid:durableId="934478230">
    <w:abstractNumId w:val="3"/>
  </w:num>
  <w:num w:numId="39" w16cid:durableId="445464546">
    <w:abstractNumId w:val="39"/>
  </w:num>
  <w:num w:numId="40" w16cid:durableId="105201480">
    <w:abstractNumId w:val="3"/>
  </w:num>
  <w:num w:numId="41" w16cid:durableId="1834298674">
    <w:abstractNumId w:val="7"/>
  </w:num>
  <w:num w:numId="42" w16cid:durableId="2135243666">
    <w:abstractNumId w:val="5"/>
  </w:num>
  <w:num w:numId="43" w16cid:durableId="12650586">
    <w:abstractNumId w:val="19"/>
  </w:num>
  <w:num w:numId="44" w16cid:durableId="2029721092">
    <w:abstractNumId w:val="27"/>
  </w:num>
  <w:num w:numId="45" w16cid:durableId="1008827029">
    <w:abstractNumId w:val="36"/>
  </w:num>
  <w:num w:numId="46" w16cid:durableId="118301913">
    <w:abstractNumId w:val="23"/>
  </w:num>
  <w:num w:numId="47" w16cid:durableId="754865477">
    <w:abstractNumId w:val="40"/>
  </w:num>
  <w:num w:numId="48" w16cid:durableId="1027604856">
    <w:abstractNumId w:val="41"/>
  </w:num>
  <w:num w:numId="49" w16cid:durableId="223957631">
    <w:abstractNumId w:val="9"/>
  </w:num>
  <w:num w:numId="50" w16cid:durableId="1595044326">
    <w:abstractNumId w:val="9"/>
  </w:num>
  <w:num w:numId="51" w16cid:durableId="2129468241">
    <w:abstractNumId w:val="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7BB"/>
    <w:rsid w:val="00023F2D"/>
    <w:rsid w:val="000B4B49"/>
    <w:rsid w:val="000D0B82"/>
    <w:rsid w:val="000E029F"/>
    <w:rsid w:val="000E05CC"/>
    <w:rsid w:val="00150A73"/>
    <w:rsid w:val="00164154"/>
    <w:rsid w:val="001C004A"/>
    <w:rsid w:val="001F0386"/>
    <w:rsid w:val="002B4046"/>
    <w:rsid w:val="002E6227"/>
    <w:rsid w:val="003251AD"/>
    <w:rsid w:val="00392369"/>
    <w:rsid w:val="00392AE2"/>
    <w:rsid w:val="00393C76"/>
    <w:rsid w:val="003C39CA"/>
    <w:rsid w:val="00412683"/>
    <w:rsid w:val="00422DE3"/>
    <w:rsid w:val="00431638"/>
    <w:rsid w:val="0043486B"/>
    <w:rsid w:val="0044773B"/>
    <w:rsid w:val="004520EF"/>
    <w:rsid w:val="004862A5"/>
    <w:rsid w:val="004D5602"/>
    <w:rsid w:val="004F1CE3"/>
    <w:rsid w:val="005310BD"/>
    <w:rsid w:val="00542B52"/>
    <w:rsid w:val="005756FE"/>
    <w:rsid w:val="0062143E"/>
    <w:rsid w:val="00627C4F"/>
    <w:rsid w:val="00653DB1"/>
    <w:rsid w:val="00656AEA"/>
    <w:rsid w:val="006857BA"/>
    <w:rsid w:val="00700A5E"/>
    <w:rsid w:val="00712D0C"/>
    <w:rsid w:val="00762E9B"/>
    <w:rsid w:val="007727BB"/>
    <w:rsid w:val="007C7A9E"/>
    <w:rsid w:val="007F4AA6"/>
    <w:rsid w:val="00861FA3"/>
    <w:rsid w:val="0091381C"/>
    <w:rsid w:val="00914279"/>
    <w:rsid w:val="009A2299"/>
    <w:rsid w:val="009A40D7"/>
    <w:rsid w:val="009A4C11"/>
    <w:rsid w:val="00A95916"/>
    <w:rsid w:val="00AC7AF3"/>
    <w:rsid w:val="00AF7FDC"/>
    <w:rsid w:val="00B215EB"/>
    <w:rsid w:val="00B43A04"/>
    <w:rsid w:val="00B86881"/>
    <w:rsid w:val="00C16976"/>
    <w:rsid w:val="00C302E8"/>
    <w:rsid w:val="00CA5D3C"/>
    <w:rsid w:val="00DE6573"/>
    <w:rsid w:val="00DF2E1B"/>
    <w:rsid w:val="00E2126F"/>
    <w:rsid w:val="00EA32CE"/>
    <w:rsid w:val="00ED44F8"/>
    <w:rsid w:val="00F34963"/>
    <w:rsid w:val="00F66121"/>
    <w:rsid w:val="00F84C23"/>
    <w:rsid w:val="00FB05A5"/>
    <w:rsid w:val="00FC46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2D485"/>
  <w15:docId w15:val="{7A1D02DF-15F2-406E-81DB-0BE57E35F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7">
    <w:name w:val="WW_OutlineListStyle_7"/>
    <w:basedOn w:val="Aucuneliste"/>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5"/>
      </w:numPr>
    </w:pPr>
  </w:style>
  <w:style w:type="paragraph" w:customStyle="1" w:styleId="RdaliaTableau">
    <w:name w:val="Rédalia : Tableau"/>
    <w:basedOn w:val="RedaliaNormal"/>
    <w:pPr>
      <w:numPr>
        <w:numId w:val="26"/>
      </w:numPr>
    </w:pPr>
    <w:rPr>
      <w:b/>
      <w:color w:val="0000FF"/>
    </w:rPr>
  </w:style>
  <w:style w:type="paragraph" w:customStyle="1" w:styleId="RdaliaTextemasqu">
    <w:name w:val="Rédalia : Texte masqué"/>
    <w:basedOn w:val="RdaliaRetraitniveau1"/>
    <w:pPr>
      <w:numPr>
        <w:numId w:val="24"/>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12"/>
      </w:numPr>
      <w:tabs>
        <w:tab w:val="clear" w:pos="8505"/>
        <w:tab w:val="left" w:pos="-1306"/>
        <w:tab w:val="left" w:pos="6916"/>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3"/>
      </w:numPr>
      <w:tabs>
        <w:tab w:val="clear" w:pos="8505"/>
        <w:tab w:val="left" w:pos="-3339"/>
        <w:tab w:val="left" w:leader="dot" w:pos="346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14"/>
      </w:numPr>
      <w:tabs>
        <w:tab w:val="clear" w:pos="-9704"/>
        <w:tab w:val="left" w:pos="-5481"/>
        <w:tab w:val="left" w:pos="-5040"/>
      </w:tabs>
    </w:pPr>
  </w:style>
  <w:style w:type="paragraph" w:customStyle="1" w:styleId="RdaliaRetraitPuceniveau2">
    <w:name w:val="Rédalia : Retrait Puce niveau 2"/>
    <w:basedOn w:val="RedaliaNormal"/>
    <w:pPr>
      <w:numPr>
        <w:numId w:val="19"/>
      </w:numPr>
      <w:tabs>
        <w:tab w:val="clear" w:pos="8505"/>
        <w:tab w:val="left" w:pos="-9704"/>
      </w:tabs>
    </w:pPr>
  </w:style>
  <w:style w:type="paragraph" w:customStyle="1" w:styleId="RdaliaRetraitGrandepuce">
    <w:name w:val="Rédalia : Retrait Grande puce"/>
    <w:basedOn w:val="RedaliaNormal"/>
    <w:pPr>
      <w:numPr>
        <w:numId w:val="15"/>
      </w:numPr>
      <w:tabs>
        <w:tab w:val="clear" w:pos="8505"/>
        <w:tab w:val="left" w:pos="-8196"/>
        <w:tab w:val="left" w:pos="-742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8"/>
      </w:numPr>
      <w:tabs>
        <w:tab w:val="clear" w:pos="-1276"/>
        <w:tab w:val="left" w:pos="-5243"/>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8"/>
      </w:numPr>
      <w:tabs>
        <w:tab w:val="left" w:pos="-591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7"/>
      </w:numPr>
      <w:tabs>
        <w:tab w:val="left" w:pos="-267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
    <w:name w:val="Référence pâle"/>
  </w:style>
  <w:style w:type="character" w:styleId="Rfrenceintense">
    <w:name w:val="Intense Reference"/>
  </w:style>
  <w:style w:type="character" w:styleId="Titredulivre">
    <w:name w:val="Book Title"/>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styleId="Notedebasdepage">
    <w:name w:val="footnote text"/>
    <w:basedOn w:val="Normal"/>
    <w:rPr>
      <w:sz w:val="20"/>
    </w:rPr>
  </w:style>
  <w:style w:type="character" w:customStyle="1" w:styleId="NotedebasdepageCar">
    <w:name w:val="Note de bas de page Car"/>
    <w:basedOn w:val="Policepardfaut"/>
    <w:rPr>
      <w:rFonts w:ascii="ITC Avant Garde Std Bk" w:eastAsia="ITC Avant Garde Std Bk" w:hAnsi="ITC Avant Garde Std Bk" w:cs="ITC Avant Garde Std Bk"/>
    </w:rPr>
  </w:style>
  <w:style w:type="character" w:styleId="Appelnotedebasdep">
    <w:name w:val="footnote reference"/>
    <w:rPr>
      <w:position w:val="0"/>
      <w:sz w:val="18"/>
      <w:szCs w:val="18"/>
      <w:vertAlign w:val="baseline"/>
    </w:rPr>
  </w:style>
  <w:style w:type="character" w:styleId="Mentionnonrsolue">
    <w:name w:val="Unresolved Mention"/>
    <w:basedOn w:val="Policepardfaut"/>
    <w:rPr>
      <w:color w:val="605E5C"/>
      <w:shd w:val="clear" w:color="auto" w:fill="E1DFDD"/>
    </w:rPr>
  </w:style>
  <w:style w:type="paragraph" w:styleId="Rvision">
    <w:name w:val="Revision"/>
    <w:pPr>
      <w:textAlignment w:val="auto"/>
    </w:pPr>
    <w:rPr>
      <w:rFonts w:ascii="ITC Avant Garde Std Bk" w:eastAsia="ITC Avant Garde Std Bk" w:hAnsi="ITC Avant Garde Std Bk" w:cs="ITC Avant Garde Std Bk"/>
      <w:sz w:val="22"/>
    </w:rPr>
  </w:style>
  <w:style w:type="numbering" w:customStyle="1" w:styleId="WWOutlineListStyle6">
    <w:name w:val="WW_OutlineListStyle_6"/>
    <w:basedOn w:val="Aucuneliste"/>
    <w:pPr>
      <w:numPr>
        <w:numId w:val="2"/>
      </w:numPr>
    </w:pPr>
  </w:style>
  <w:style w:type="numbering" w:customStyle="1" w:styleId="WWOutlineListStyle5">
    <w:name w:val="WW_OutlineListStyle_5"/>
    <w:basedOn w:val="Aucuneliste"/>
    <w:pPr>
      <w:numPr>
        <w:numId w:val="3"/>
      </w:numPr>
    </w:pPr>
  </w:style>
  <w:style w:type="numbering" w:customStyle="1" w:styleId="WWOutlineListStyle4">
    <w:name w:val="WW_OutlineListStyle_4"/>
    <w:basedOn w:val="Aucuneliste"/>
    <w:pPr>
      <w:numPr>
        <w:numId w:val="4"/>
      </w:numPr>
    </w:pPr>
  </w:style>
  <w:style w:type="numbering" w:customStyle="1" w:styleId="WWOutlineListStyle3">
    <w:name w:val="WW_OutlineListStyle_3"/>
    <w:basedOn w:val="Aucuneliste"/>
    <w:pPr>
      <w:numPr>
        <w:numId w:val="5"/>
      </w:numPr>
    </w:pPr>
  </w:style>
  <w:style w:type="numbering" w:customStyle="1" w:styleId="WWOutlineListStyle2">
    <w:name w:val="WW_OutlineListStyle_2"/>
    <w:basedOn w:val="Aucuneliste"/>
    <w:pPr>
      <w:numPr>
        <w:numId w:val="6"/>
      </w:numPr>
    </w:pPr>
  </w:style>
  <w:style w:type="numbering" w:customStyle="1" w:styleId="WWOutlineListStyle1">
    <w:name w:val="WW_OutlineListStyle_1"/>
    <w:basedOn w:val="Aucuneliste"/>
    <w:pPr>
      <w:numPr>
        <w:numId w:val="7"/>
      </w:numPr>
    </w:pPr>
  </w:style>
  <w:style w:type="numbering" w:customStyle="1" w:styleId="WWOutlineListStyle">
    <w:name w:val="WW_OutlineListStyle"/>
    <w:basedOn w:val="Aucuneliste"/>
    <w:pPr>
      <w:numPr>
        <w:numId w:val="8"/>
      </w:numPr>
    </w:pPr>
  </w:style>
  <w:style w:type="numbering" w:customStyle="1" w:styleId="Outline1">
    <w:name w:val="Outline1"/>
    <w:basedOn w:val="Aucuneliste"/>
    <w:pPr>
      <w:numPr>
        <w:numId w:val="9"/>
      </w:numPr>
    </w:pPr>
  </w:style>
  <w:style w:type="numbering" w:customStyle="1" w:styleId="LFO51">
    <w:name w:val="LFO51"/>
    <w:basedOn w:val="Aucuneliste"/>
    <w:pPr>
      <w:numPr>
        <w:numId w:val="10"/>
      </w:numPr>
    </w:pPr>
  </w:style>
  <w:style w:type="numbering" w:customStyle="1" w:styleId="Outline">
    <w:name w:val="Outline"/>
    <w:basedOn w:val="Aucuneliste"/>
    <w:pPr>
      <w:numPr>
        <w:numId w:val="11"/>
      </w:numPr>
    </w:pPr>
  </w:style>
  <w:style w:type="numbering" w:customStyle="1" w:styleId="List1">
    <w:name w:val="List 1"/>
    <w:basedOn w:val="Aucuneliste"/>
    <w:pPr>
      <w:numPr>
        <w:numId w:val="12"/>
      </w:numPr>
    </w:pPr>
  </w:style>
  <w:style w:type="numbering" w:customStyle="1" w:styleId="LFO1">
    <w:name w:val="LFO1"/>
    <w:basedOn w:val="Aucuneliste"/>
    <w:pPr>
      <w:numPr>
        <w:numId w:val="13"/>
      </w:numPr>
    </w:pPr>
  </w:style>
  <w:style w:type="numbering" w:customStyle="1" w:styleId="LFO2">
    <w:name w:val="LFO2"/>
    <w:basedOn w:val="Aucuneliste"/>
    <w:pPr>
      <w:numPr>
        <w:numId w:val="14"/>
      </w:numPr>
    </w:pPr>
  </w:style>
  <w:style w:type="numbering" w:customStyle="1" w:styleId="LFO3">
    <w:name w:val="LFO3"/>
    <w:basedOn w:val="Aucuneliste"/>
    <w:pPr>
      <w:numPr>
        <w:numId w:val="15"/>
      </w:numPr>
    </w:pPr>
  </w:style>
  <w:style w:type="numbering" w:customStyle="1" w:styleId="LFO5">
    <w:name w:val="LFO5"/>
    <w:basedOn w:val="Aucuneliste"/>
    <w:pPr>
      <w:numPr>
        <w:numId w:val="16"/>
      </w:numPr>
    </w:pPr>
  </w:style>
  <w:style w:type="numbering" w:customStyle="1" w:styleId="LFO6">
    <w:name w:val="LFO6"/>
    <w:basedOn w:val="Aucuneliste"/>
    <w:pPr>
      <w:numPr>
        <w:numId w:val="17"/>
      </w:numPr>
    </w:pPr>
  </w:style>
  <w:style w:type="numbering" w:customStyle="1" w:styleId="LFO7">
    <w:name w:val="LFO7"/>
    <w:basedOn w:val="Aucuneliste"/>
    <w:pPr>
      <w:numPr>
        <w:numId w:val="18"/>
      </w:numPr>
    </w:pPr>
  </w:style>
  <w:style w:type="numbering" w:customStyle="1" w:styleId="LFO8">
    <w:name w:val="LFO8"/>
    <w:basedOn w:val="Aucuneliste"/>
    <w:pPr>
      <w:numPr>
        <w:numId w:val="19"/>
      </w:numPr>
    </w:pPr>
  </w:style>
  <w:style w:type="numbering" w:customStyle="1" w:styleId="LFO9">
    <w:name w:val="LFO9"/>
    <w:basedOn w:val="Aucuneliste"/>
    <w:pPr>
      <w:numPr>
        <w:numId w:val="20"/>
      </w:numPr>
    </w:pPr>
  </w:style>
  <w:style w:type="numbering" w:customStyle="1" w:styleId="LFO10">
    <w:name w:val="LFO10"/>
    <w:basedOn w:val="Aucuneliste"/>
    <w:pPr>
      <w:numPr>
        <w:numId w:val="21"/>
      </w:numPr>
    </w:pPr>
  </w:style>
  <w:style w:type="numbering" w:customStyle="1" w:styleId="LFO22">
    <w:name w:val="LFO22"/>
    <w:basedOn w:val="Aucuneliste"/>
    <w:pPr>
      <w:numPr>
        <w:numId w:val="22"/>
      </w:numPr>
    </w:pPr>
  </w:style>
  <w:style w:type="numbering" w:customStyle="1" w:styleId="LFO23">
    <w:name w:val="LFO23"/>
    <w:basedOn w:val="Aucuneliste"/>
    <w:pPr>
      <w:numPr>
        <w:numId w:val="23"/>
      </w:numPr>
    </w:pPr>
  </w:style>
  <w:style w:type="numbering" w:customStyle="1" w:styleId="LFO24">
    <w:name w:val="LFO24"/>
    <w:basedOn w:val="Aucuneliste"/>
    <w:pPr>
      <w:numPr>
        <w:numId w:val="24"/>
      </w:numPr>
    </w:pPr>
  </w:style>
  <w:style w:type="numbering" w:customStyle="1" w:styleId="LFO25">
    <w:name w:val="LFO25"/>
    <w:basedOn w:val="Aucuneliste"/>
    <w:pPr>
      <w:numPr>
        <w:numId w:val="25"/>
      </w:numPr>
    </w:pPr>
  </w:style>
  <w:style w:type="numbering" w:customStyle="1" w:styleId="LFO26">
    <w:name w:val="LFO26"/>
    <w:basedOn w:val="Aucuneliste"/>
    <w:pPr>
      <w:numPr>
        <w:numId w:val="26"/>
      </w:numPr>
    </w:pPr>
  </w:style>
  <w:style w:type="numbering" w:customStyle="1" w:styleId="LFO33">
    <w:name w:val="LFO33"/>
    <w:basedOn w:val="Aucuneliste"/>
    <w:pPr>
      <w:numPr>
        <w:numId w:val="27"/>
      </w:numPr>
    </w:pPr>
  </w:style>
  <w:style w:type="numbering" w:customStyle="1" w:styleId="LFO35">
    <w:name w:val="LFO35"/>
    <w:basedOn w:val="Aucuneliste"/>
    <w:pPr>
      <w:numPr>
        <w:numId w:val="28"/>
      </w:numPr>
    </w:pPr>
  </w:style>
  <w:style w:type="numbering" w:customStyle="1" w:styleId="WWOutlineListStyle31">
    <w:name w:val="WW_OutlineListStyle_31"/>
    <w:basedOn w:val="Aucuneliste"/>
    <w:rsid w:val="00F34963"/>
    <w:pPr>
      <w:numPr>
        <w:numId w:val="43"/>
      </w:numPr>
    </w:pPr>
  </w:style>
  <w:style w:type="numbering" w:customStyle="1" w:styleId="WWOutlineListStyle32">
    <w:name w:val="WW_OutlineListStyle_32"/>
    <w:basedOn w:val="Aucuneliste"/>
    <w:rsid w:val="004520EF"/>
  </w:style>
  <w:style w:type="paragraph" w:customStyle="1" w:styleId="Default">
    <w:name w:val="Default"/>
    <w:rsid w:val="001F0386"/>
    <w:pPr>
      <w:autoSpaceDE w:val="0"/>
      <w:textAlignment w:val="auto"/>
    </w:pPr>
    <w:rPr>
      <w:rFonts w:ascii="Calibri" w:hAnsi="Calibri" w:cs="Calibri"/>
      <w:color w:val="000000"/>
      <w:sz w:val="24"/>
      <w:szCs w:val="24"/>
    </w:rPr>
  </w:style>
  <w:style w:type="numbering" w:customStyle="1" w:styleId="WWOutlineListStyle33">
    <w:name w:val="WW_OutlineListStyle_33"/>
    <w:basedOn w:val="Aucuneliste"/>
    <w:rsid w:val="00393C76"/>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ique.libertes@afd.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9832F-441F-4923-A6B3-3BABAD193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72</Pages>
  <Words>24664</Words>
  <Characters>135653</Characters>
  <Application>Microsoft Office Word</Application>
  <DocSecurity>0</DocSecurity>
  <Lines>1130</Lines>
  <Paragraphs>319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159998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SANE Ramatoulaye</cp:lastModifiedBy>
  <cp:revision>6</cp:revision>
  <dcterms:created xsi:type="dcterms:W3CDTF">2025-07-11T08:30:00Z</dcterms:created>
  <dcterms:modified xsi:type="dcterms:W3CDTF">2025-07-11T14:21:00Z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ContratUniqueAC_AFD</vt:lpwstr>
  </property>
  <property fmtid="{D5CDD505-2E9C-101B-9397-08002B2CF9AE}" pid="6" name="ElementPrecedent">
    <vt:lpwstr>CCAP_COM_Variations_de_prix</vt:lpwstr>
  </property>
  <property fmtid="{D5CDD505-2E9C-101B-9397-08002B2CF9AE}" pid="7" name="IdentifiantEdition">
    <vt:lpwstr>ContratUniqueAC_AFD</vt:lpwstr>
  </property>
  <property fmtid="{D5CDD505-2E9C-101B-9397-08002B2CF9AE}" pid="8" name="NomSegment">
    <vt:lpwstr>SiBDC3</vt:lpwstr>
  </property>
  <property fmtid="{D5CDD505-2E9C-101B-9397-08002B2CF9AE}" pid="9" name="NouveauElement">
    <vt:lpwstr>SIAFD</vt:lpwstr>
  </property>
  <property fmtid="{D5CDD505-2E9C-101B-9397-08002B2CF9AE}" pid="10" name="ResultatCommande">
    <vt:lpwstr>Ok</vt:lpwstr>
  </property>
</Properties>
</file>